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62D07" w14:textId="5CCFE3C6" w:rsidR="005A2E53" w:rsidRDefault="00A10DEE" w:rsidP="00A10DEE">
      <w:pPr>
        <w:pStyle w:val="NoSpacing"/>
        <w:jc w:val="center"/>
        <w:rPr>
          <w:rFonts w:ascii="Arial" w:hAnsi="Arial" w:cs="Arial"/>
          <w:sz w:val="20"/>
          <w:szCs w:val="20"/>
        </w:rPr>
      </w:pPr>
      <w:r>
        <w:rPr>
          <w:rFonts w:ascii="Arial" w:hAnsi="Arial" w:cs="Arial"/>
          <w:b/>
          <w:bCs/>
          <w:sz w:val="20"/>
          <w:szCs w:val="20"/>
          <w:u w:val="single"/>
        </w:rPr>
        <w:t xml:space="preserve">Implementation </w:t>
      </w:r>
      <w:r w:rsidR="00533D6E">
        <w:rPr>
          <w:rFonts w:ascii="Arial" w:hAnsi="Arial" w:cs="Arial"/>
          <w:b/>
          <w:bCs/>
          <w:sz w:val="20"/>
          <w:szCs w:val="20"/>
          <w:u w:val="single"/>
        </w:rPr>
        <w:t xml:space="preserve">Plans </w:t>
      </w:r>
      <w:r>
        <w:rPr>
          <w:rFonts w:ascii="Arial" w:hAnsi="Arial" w:cs="Arial"/>
          <w:b/>
          <w:bCs/>
          <w:sz w:val="20"/>
          <w:szCs w:val="20"/>
          <w:u w:val="single"/>
        </w:rPr>
        <w:t>of t</w:t>
      </w:r>
      <w:r w:rsidRPr="00A10DEE">
        <w:rPr>
          <w:rFonts w:ascii="Arial" w:hAnsi="Arial" w:cs="Arial"/>
          <w:b/>
          <w:bCs/>
          <w:sz w:val="20"/>
          <w:szCs w:val="20"/>
          <w:u w:val="single"/>
        </w:rPr>
        <w:t xml:space="preserve">he US Export Control Rule Changes in the FY24 National </w:t>
      </w:r>
      <w:proofErr w:type="spellStart"/>
      <w:r w:rsidRPr="00A10DEE">
        <w:rPr>
          <w:rFonts w:ascii="Arial" w:hAnsi="Arial" w:cs="Arial"/>
          <w:b/>
          <w:bCs/>
          <w:sz w:val="20"/>
          <w:szCs w:val="20"/>
          <w:u w:val="single"/>
        </w:rPr>
        <w:t>Defense</w:t>
      </w:r>
      <w:proofErr w:type="spellEnd"/>
      <w:r w:rsidRPr="00A10DEE">
        <w:rPr>
          <w:rFonts w:ascii="Arial" w:hAnsi="Arial" w:cs="Arial"/>
          <w:b/>
          <w:bCs/>
          <w:sz w:val="20"/>
          <w:szCs w:val="20"/>
          <w:u w:val="single"/>
        </w:rPr>
        <w:t xml:space="preserve"> Authorization Act</w:t>
      </w:r>
    </w:p>
    <w:p w14:paraId="2DD8B138" w14:textId="77777777" w:rsidR="00A10DEE" w:rsidRDefault="00A10DEE" w:rsidP="00A10DEE">
      <w:pPr>
        <w:pStyle w:val="NoSpacing"/>
        <w:rPr>
          <w:rFonts w:ascii="Arial" w:hAnsi="Arial" w:cs="Arial"/>
          <w:sz w:val="20"/>
          <w:szCs w:val="20"/>
        </w:rPr>
      </w:pPr>
    </w:p>
    <w:p w14:paraId="21CC7BE1" w14:textId="78F6D6F0" w:rsidR="00A10DEE" w:rsidRPr="00A10DEE" w:rsidRDefault="00A10DEE" w:rsidP="00A10DEE">
      <w:pPr>
        <w:pStyle w:val="NoSpacing"/>
        <w:rPr>
          <w:rFonts w:ascii="Arial" w:hAnsi="Arial" w:cs="Arial"/>
          <w:sz w:val="20"/>
          <w:szCs w:val="20"/>
          <w:u w:val="single"/>
        </w:rPr>
      </w:pPr>
      <w:r w:rsidRPr="00A10DEE">
        <w:rPr>
          <w:rFonts w:ascii="Arial" w:hAnsi="Arial" w:cs="Arial"/>
          <w:sz w:val="20"/>
          <w:szCs w:val="20"/>
          <w:u w:val="single"/>
        </w:rPr>
        <w:t>Background</w:t>
      </w:r>
    </w:p>
    <w:p w14:paraId="1F393C37" w14:textId="77777777" w:rsidR="00A10DEE" w:rsidRDefault="00A10DEE" w:rsidP="00A10DEE">
      <w:pPr>
        <w:pStyle w:val="NoSpacing"/>
        <w:rPr>
          <w:rFonts w:ascii="Arial" w:hAnsi="Arial" w:cs="Arial"/>
          <w:sz w:val="20"/>
          <w:szCs w:val="20"/>
        </w:rPr>
      </w:pPr>
    </w:p>
    <w:p w14:paraId="66021213" w14:textId="737A5E91" w:rsidR="00A10DEE" w:rsidRDefault="00A10DEE" w:rsidP="00A10DEE">
      <w:pPr>
        <w:pStyle w:val="xxmsonormal"/>
        <w:rPr>
          <w:rFonts w:ascii="Arial" w:hAnsi="Arial" w:cs="Arial"/>
          <w:color w:val="000000"/>
          <w:sz w:val="20"/>
          <w:szCs w:val="20"/>
        </w:rPr>
      </w:pPr>
      <w:r>
        <w:rPr>
          <w:rFonts w:ascii="Arial" w:hAnsi="Arial" w:cs="Arial"/>
          <w:sz w:val="20"/>
          <w:szCs w:val="20"/>
        </w:rPr>
        <w:t>This is related to</w:t>
      </w:r>
      <w:r>
        <w:rPr>
          <w:rFonts w:ascii="Arial" w:hAnsi="Arial" w:cs="Arial"/>
          <w:color w:val="000000"/>
          <w:sz w:val="20"/>
          <w:szCs w:val="20"/>
        </w:rPr>
        <w:t xml:space="preserve"> issues associated with the </w:t>
      </w:r>
      <w:r w:rsidR="00661F07">
        <w:rPr>
          <w:rFonts w:ascii="Arial" w:hAnsi="Arial" w:cs="Arial"/>
          <w:color w:val="000000"/>
          <w:sz w:val="20"/>
          <w:szCs w:val="20"/>
        </w:rPr>
        <w:t xml:space="preserve">hoped for </w:t>
      </w:r>
      <w:r>
        <w:rPr>
          <w:rFonts w:ascii="Arial" w:hAnsi="Arial" w:cs="Arial"/>
          <w:color w:val="000000"/>
          <w:sz w:val="20"/>
          <w:szCs w:val="20"/>
        </w:rPr>
        <w:t>successful delivery of the trinational AUKUS initiative, which is the trilateral defence partnership between Australia, the UK and the US</w:t>
      </w:r>
      <w:r w:rsidR="00DB7AF0">
        <w:rPr>
          <w:rFonts w:ascii="Arial" w:hAnsi="Arial" w:cs="Arial"/>
          <w:color w:val="000000"/>
          <w:sz w:val="20"/>
          <w:szCs w:val="20"/>
        </w:rPr>
        <w:t>,</w:t>
      </w:r>
      <w:r>
        <w:rPr>
          <w:rFonts w:ascii="Arial" w:hAnsi="Arial" w:cs="Arial"/>
          <w:color w:val="000000"/>
          <w:sz w:val="20"/>
          <w:szCs w:val="20"/>
        </w:rPr>
        <w:t xml:space="preserve"> announced in September 2021</w:t>
      </w:r>
      <w:r w:rsidR="00DB7AF0">
        <w:rPr>
          <w:rFonts w:ascii="Arial" w:hAnsi="Arial" w:cs="Arial"/>
          <w:color w:val="000000"/>
          <w:sz w:val="20"/>
          <w:szCs w:val="20"/>
        </w:rPr>
        <w:t>. AUKUS</w:t>
      </w:r>
      <w:r>
        <w:rPr>
          <w:rFonts w:ascii="Arial" w:hAnsi="Arial" w:cs="Arial"/>
          <w:color w:val="000000"/>
          <w:sz w:val="20"/>
          <w:szCs w:val="20"/>
        </w:rPr>
        <w:t xml:space="preserve"> comprises</w:t>
      </w:r>
      <w:r w:rsidR="00DB7AF0">
        <w:rPr>
          <w:rFonts w:ascii="Arial" w:hAnsi="Arial" w:cs="Arial"/>
          <w:color w:val="000000"/>
          <w:sz w:val="20"/>
          <w:szCs w:val="20"/>
        </w:rPr>
        <w:t xml:space="preserve"> of</w:t>
      </w:r>
      <w:r>
        <w:rPr>
          <w:rFonts w:ascii="Arial" w:hAnsi="Arial" w:cs="Arial"/>
          <w:color w:val="000000"/>
          <w:sz w:val="20"/>
          <w:szCs w:val="20"/>
        </w:rPr>
        <w:t xml:space="preserve"> 2 “Pillars” and </w:t>
      </w:r>
      <w:r w:rsidR="004D059B">
        <w:rPr>
          <w:rFonts w:ascii="Arial" w:hAnsi="Arial" w:cs="Arial"/>
          <w:color w:val="000000"/>
          <w:sz w:val="20"/>
          <w:szCs w:val="20"/>
        </w:rPr>
        <w:t>ha</w:t>
      </w:r>
      <w:r>
        <w:rPr>
          <w:rFonts w:ascii="Arial" w:hAnsi="Arial" w:cs="Arial"/>
          <w:color w:val="000000"/>
          <w:sz w:val="20"/>
          <w:szCs w:val="20"/>
        </w:rPr>
        <w:t>s been designed to facilitate close cooperation between the three nations on a broad range of defence capabilities. Pillar 1 is focused on conventionally-armed</w:t>
      </w:r>
      <w:r w:rsidR="007218F5">
        <w:rPr>
          <w:rFonts w:ascii="Arial" w:hAnsi="Arial" w:cs="Arial"/>
          <w:color w:val="000000"/>
          <w:sz w:val="20"/>
          <w:szCs w:val="20"/>
        </w:rPr>
        <w:t>,</w:t>
      </w:r>
      <w:r>
        <w:rPr>
          <w:rFonts w:ascii="Arial" w:hAnsi="Arial" w:cs="Arial"/>
          <w:color w:val="000000"/>
          <w:sz w:val="20"/>
          <w:szCs w:val="20"/>
        </w:rPr>
        <w:t xml:space="preserve"> nuclear-powered submarines, whilst Pillar 2 is focused on a number of different high-technology capability areas such as: cyber capabilities, artificial intelligence, quantum technologies, additional undersea capabilities, hypersonic and counter-hypersonic capabilities, electronic warfare, innovation, and information sharing</w:t>
      </w:r>
      <w:r w:rsidR="004962F9">
        <w:rPr>
          <w:rFonts w:ascii="Arial" w:hAnsi="Arial" w:cs="Arial"/>
          <w:color w:val="000000"/>
          <w:sz w:val="20"/>
          <w:szCs w:val="20"/>
        </w:rPr>
        <w:t>; however, this will not preclude the potential adding at a later date of further capability areas</w:t>
      </w:r>
      <w:r w:rsidR="004933CB">
        <w:rPr>
          <w:rFonts w:ascii="Arial" w:hAnsi="Arial" w:cs="Arial"/>
          <w:color w:val="000000"/>
          <w:sz w:val="20"/>
          <w:szCs w:val="20"/>
        </w:rPr>
        <w:t>, if deemed necessary</w:t>
      </w:r>
      <w:r>
        <w:rPr>
          <w:rFonts w:ascii="Arial" w:hAnsi="Arial" w:cs="Arial"/>
          <w:color w:val="000000"/>
          <w:sz w:val="20"/>
          <w:szCs w:val="20"/>
        </w:rPr>
        <w:t xml:space="preserve">. Naturally, it has been clearly identified that the successful delivery of such an ambitious multinational development and production initiative will require the need to address </w:t>
      </w:r>
      <w:proofErr w:type="gramStart"/>
      <w:r>
        <w:rPr>
          <w:rFonts w:ascii="Arial" w:hAnsi="Arial" w:cs="Arial"/>
          <w:color w:val="000000"/>
          <w:sz w:val="20"/>
          <w:szCs w:val="20"/>
        </w:rPr>
        <w:t>a number of</w:t>
      </w:r>
      <w:proofErr w:type="gramEnd"/>
      <w:r>
        <w:rPr>
          <w:rFonts w:ascii="Arial" w:hAnsi="Arial" w:cs="Arial"/>
          <w:color w:val="000000"/>
          <w:sz w:val="20"/>
          <w:szCs w:val="20"/>
        </w:rPr>
        <w:t xml:space="preserve"> perceived practical barriers, especially including </w:t>
      </w:r>
      <w:r w:rsidR="00384F22">
        <w:rPr>
          <w:rFonts w:ascii="Arial" w:hAnsi="Arial" w:cs="Arial"/>
          <w:color w:val="000000"/>
          <w:sz w:val="20"/>
          <w:szCs w:val="20"/>
        </w:rPr>
        <w:t xml:space="preserve">the three nation’s </w:t>
      </w:r>
      <w:r>
        <w:rPr>
          <w:rFonts w:ascii="Arial" w:hAnsi="Arial" w:cs="Arial"/>
          <w:color w:val="000000"/>
          <w:sz w:val="20"/>
          <w:szCs w:val="20"/>
        </w:rPr>
        <w:t>export control</w:t>
      </w:r>
      <w:r w:rsidR="00384F22">
        <w:rPr>
          <w:rFonts w:ascii="Arial" w:hAnsi="Arial" w:cs="Arial"/>
          <w:color w:val="000000"/>
          <w:sz w:val="20"/>
          <w:szCs w:val="20"/>
        </w:rPr>
        <w:t xml:space="preserve"> systems</w:t>
      </w:r>
      <w:r>
        <w:rPr>
          <w:rFonts w:ascii="Arial" w:hAnsi="Arial" w:cs="Arial"/>
          <w:color w:val="000000"/>
          <w:sz w:val="20"/>
          <w:szCs w:val="20"/>
        </w:rPr>
        <w:t>, to enable the fr</w:t>
      </w:r>
      <w:r w:rsidR="00754D88">
        <w:rPr>
          <w:rFonts w:ascii="Arial" w:hAnsi="Arial" w:cs="Arial"/>
          <w:color w:val="000000"/>
          <w:sz w:val="20"/>
          <w:szCs w:val="20"/>
        </w:rPr>
        <w:t>ictionless</w:t>
      </w:r>
      <w:r>
        <w:rPr>
          <w:rFonts w:ascii="Arial" w:hAnsi="Arial" w:cs="Arial"/>
          <w:color w:val="000000"/>
          <w:sz w:val="20"/>
          <w:szCs w:val="20"/>
        </w:rPr>
        <w:t xml:space="preserve"> flow of defence technologies between the three nations.</w:t>
      </w:r>
    </w:p>
    <w:p w14:paraId="18093998" w14:textId="77777777" w:rsidR="00E03933" w:rsidRDefault="00E03933" w:rsidP="00A10DEE">
      <w:pPr>
        <w:pStyle w:val="xxmsonormal"/>
        <w:rPr>
          <w:rFonts w:ascii="Arial" w:hAnsi="Arial" w:cs="Arial"/>
          <w:color w:val="000000"/>
          <w:sz w:val="20"/>
          <w:szCs w:val="20"/>
        </w:rPr>
      </w:pPr>
    </w:p>
    <w:p w14:paraId="7073D198" w14:textId="782ADF33" w:rsidR="00E03933" w:rsidRPr="00E03933" w:rsidRDefault="00E03933" w:rsidP="00A10DEE">
      <w:pPr>
        <w:pStyle w:val="xxmsonormal"/>
        <w:rPr>
          <w:rFonts w:ascii="Arial" w:hAnsi="Arial" w:cs="Arial"/>
          <w:color w:val="000000"/>
          <w:sz w:val="20"/>
          <w:szCs w:val="20"/>
          <w:u w:val="single"/>
        </w:rPr>
      </w:pPr>
      <w:r>
        <w:rPr>
          <w:rFonts w:ascii="Arial" w:hAnsi="Arial" w:cs="Arial"/>
          <w:color w:val="000000"/>
          <w:sz w:val="20"/>
          <w:szCs w:val="20"/>
          <w:u w:val="single"/>
        </w:rPr>
        <w:t>Consultations with Industry</w:t>
      </w:r>
    </w:p>
    <w:p w14:paraId="6ED6E57C" w14:textId="77777777" w:rsidR="00A10DEE" w:rsidRDefault="00A10DEE" w:rsidP="00A10DEE">
      <w:pPr>
        <w:pStyle w:val="xxmsonormal"/>
        <w:rPr>
          <w:rFonts w:ascii="Arial" w:hAnsi="Arial" w:cs="Arial"/>
          <w:color w:val="000000"/>
          <w:sz w:val="20"/>
          <w:szCs w:val="20"/>
        </w:rPr>
      </w:pPr>
    </w:p>
    <w:p w14:paraId="04A8EFCB" w14:textId="32FFB96C" w:rsidR="00A10DEE" w:rsidRDefault="00E03933" w:rsidP="00A10DEE">
      <w:pPr>
        <w:pStyle w:val="xxmsonormal"/>
        <w:rPr>
          <w:rFonts w:ascii="Arial" w:hAnsi="Arial" w:cs="Arial"/>
        </w:rPr>
      </w:pPr>
      <w:r>
        <w:rPr>
          <w:rFonts w:ascii="Arial" w:hAnsi="Arial" w:cs="Arial"/>
          <w:color w:val="000000"/>
          <w:sz w:val="20"/>
          <w:szCs w:val="20"/>
          <w:lang w:val="en-US"/>
        </w:rPr>
        <w:t>O</w:t>
      </w:r>
      <w:r w:rsidR="00625D0D">
        <w:rPr>
          <w:rFonts w:ascii="Arial" w:hAnsi="Arial" w:cs="Arial"/>
          <w:color w:val="000000"/>
          <w:sz w:val="20"/>
          <w:szCs w:val="20"/>
          <w:lang w:val="en-US"/>
        </w:rPr>
        <w:t>n</w:t>
      </w:r>
      <w:r w:rsidR="00A10DEE">
        <w:rPr>
          <w:rFonts w:ascii="Arial" w:hAnsi="Arial" w:cs="Arial"/>
          <w:color w:val="000000"/>
          <w:sz w:val="20"/>
          <w:szCs w:val="20"/>
          <w:lang w:val="en-US"/>
        </w:rPr>
        <w:t xml:space="preserve"> Wednesday 1</w:t>
      </w:r>
      <w:r w:rsidR="00A10DEE">
        <w:rPr>
          <w:rFonts w:ascii="Arial" w:hAnsi="Arial" w:cs="Arial"/>
          <w:color w:val="000000"/>
          <w:sz w:val="20"/>
          <w:szCs w:val="20"/>
          <w:vertAlign w:val="superscript"/>
          <w:lang w:val="en-US"/>
        </w:rPr>
        <w:t>st</w:t>
      </w:r>
      <w:r w:rsidR="00A10DEE">
        <w:rPr>
          <w:rFonts w:ascii="Arial" w:hAnsi="Arial" w:cs="Arial"/>
          <w:color w:val="000000"/>
          <w:sz w:val="20"/>
          <w:szCs w:val="20"/>
          <w:lang w:val="en-US"/>
        </w:rPr>
        <w:t xml:space="preserve"> May 2024, the Directorate of Defence Trade Controls (DDTC) at the US Department of State published, a draft proposed rule outlining its proposals for the Exemption </w:t>
      </w:r>
      <w:r w:rsidR="005D38C3">
        <w:rPr>
          <w:rFonts w:ascii="Arial" w:hAnsi="Arial" w:cs="Arial"/>
          <w:color w:val="000000"/>
          <w:sz w:val="20"/>
          <w:szCs w:val="20"/>
          <w:lang w:val="en-US"/>
        </w:rPr>
        <w:t>under the International Traffic in Arms Regulations (o</w:t>
      </w:r>
      <w:r w:rsidR="00054AC2">
        <w:rPr>
          <w:rFonts w:ascii="Arial" w:hAnsi="Arial" w:cs="Arial"/>
          <w:color w:val="000000"/>
          <w:sz w:val="20"/>
          <w:szCs w:val="20"/>
          <w:lang w:val="en-US"/>
        </w:rPr>
        <w:t>therwise known as</w:t>
      </w:r>
      <w:r w:rsidR="005D38C3">
        <w:rPr>
          <w:rFonts w:ascii="Arial" w:hAnsi="Arial" w:cs="Arial"/>
          <w:color w:val="000000"/>
          <w:sz w:val="20"/>
          <w:szCs w:val="20"/>
          <w:lang w:val="en-US"/>
        </w:rPr>
        <w:t xml:space="preserve"> ITAR) </w:t>
      </w:r>
      <w:r w:rsidR="00A10DEE">
        <w:rPr>
          <w:rFonts w:ascii="Arial" w:hAnsi="Arial" w:cs="Arial"/>
          <w:color w:val="000000"/>
          <w:sz w:val="20"/>
          <w:szCs w:val="20"/>
          <w:lang w:val="en-US"/>
        </w:rPr>
        <w:t xml:space="preserve">related to the delivery of AUKUS. </w:t>
      </w:r>
      <w:r w:rsidR="00AF1B3C">
        <w:rPr>
          <w:rFonts w:ascii="Arial" w:hAnsi="Arial" w:cs="Arial"/>
          <w:color w:val="000000"/>
          <w:sz w:val="20"/>
          <w:szCs w:val="20"/>
          <w:lang w:val="en-US"/>
        </w:rPr>
        <w:t>This can</w:t>
      </w:r>
      <w:r w:rsidR="00A10DEE">
        <w:rPr>
          <w:rFonts w:ascii="Arial" w:hAnsi="Arial" w:cs="Arial"/>
          <w:color w:val="000000"/>
          <w:sz w:val="20"/>
          <w:szCs w:val="20"/>
          <w:lang w:val="en-US"/>
        </w:rPr>
        <w:t xml:space="preserve"> be found at: </w:t>
      </w:r>
      <w:hyperlink r:id="rId7" w:history="1">
        <w:r w:rsidR="00A10DEE">
          <w:rPr>
            <w:rStyle w:val="Hyperlink"/>
            <w:rFonts w:ascii="Arial" w:hAnsi="Arial" w:cs="Arial"/>
            <w:sz w:val="20"/>
            <w:szCs w:val="20"/>
            <w:lang w:val="en-US"/>
          </w:rPr>
          <w:t>https://public-inspection.federalregister.gov/2024-08829.pdf</w:t>
        </w:r>
      </w:hyperlink>
      <w:r w:rsidR="00A10DEE">
        <w:rPr>
          <w:rFonts w:ascii="Arial" w:hAnsi="Arial" w:cs="Arial"/>
          <w:color w:val="000000"/>
          <w:sz w:val="20"/>
          <w:szCs w:val="20"/>
          <w:lang w:val="en-US"/>
        </w:rPr>
        <w:t>.</w:t>
      </w:r>
    </w:p>
    <w:p w14:paraId="6003F30B" w14:textId="77777777" w:rsidR="00A10DEE" w:rsidRDefault="00A10DEE" w:rsidP="00A10DEE">
      <w:pPr>
        <w:pStyle w:val="xxmsonormal"/>
        <w:rPr>
          <w:rFonts w:ascii="Arial" w:hAnsi="Arial" w:cs="Arial"/>
        </w:rPr>
      </w:pPr>
      <w:r>
        <w:rPr>
          <w:rFonts w:ascii="Arial" w:hAnsi="Arial" w:cs="Arial"/>
          <w:color w:val="000000"/>
          <w:sz w:val="20"/>
          <w:szCs w:val="20"/>
          <w:lang w:val="en-US"/>
        </w:rPr>
        <w:t> </w:t>
      </w:r>
    </w:p>
    <w:p w14:paraId="63D59DD1" w14:textId="2BC2AC83" w:rsidR="00DB7AF0" w:rsidRDefault="00A10DEE" w:rsidP="00A10DEE">
      <w:pPr>
        <w:pStyle w:val="xxmsonormal"/>
        <w:rPr>
          <w:rFonts w:ascii="Arial" w:hAnsi="Arial" w:cs="Arial"/>
          <w:color w:val="000000"/>
          <w:sz w:val="20"/>
          <w:szCs w:val="20"/>
          <w:lang w:val="en-US"/>
        </w:rPr>
      </w:pPr>
      <w:r>
        <w:rPr>
          <w:rFonts w:ascii="Arial" w:hAnsi="Arial" w:cs="Arial"/>
          <w:color w:val="000000"/>
          <w:sz w:val="20"/>
          <w:szCs w:val="20"/>
          <w:lang w:val="en-US"/>
        </w:rPr>
        <w:t xml:space="preserve">This publication </w:t>
      </w:r>
      <w:r w:rsidR="00625D0D">
        <w:rPr>
          <w:rFonts w:ascii="Arial" w:hAnsi="Arial" w:cs="Arial"/>
          <w:color w:val="000000"/>
          <w:sz w:val="20"/>
          <w:szCs w:val="20"/>
          <w:lang w:val="en-US"/>
        </w:rPr>
        <w:t>was</w:t>
      </w:r>
      <w:r>
        <w:rPr>
          <w:rFonts w:ascii="Arial" w:hAnsi="Arial" w:cs="Arial"/>
          <w:color w:val="000000"/>
          <w:sz w:val="20"/>
          <w:szCs w:val="20"/>
          <w:lang w:val="en-US"/>
        </w:rPr>
        <w:t xml:space="preserve"> linked to similar proposed changes related to the parallel E</w:t>
      </w:r>
      <w:r w:rsidR="00FE226D">
        <w:rPr>
          <w:rFonts w:ascii="Arial" w:hAnsi="Arial" w:cs="Arial"/>
          <w:color w:val="000000"/>
          <w:sz w:val="20"/>
          <w:szCs w:val="20"/>
          <w:lang w:val="en-US"/>
        </w:rPr>
        <w:t xml:space="preserve">xport Administration Regulations (otherwise </w:t>
      </w:r>
      <w:r w:rsidR="00054AC2">
        <w:rPr>
          <w:rFonts w:ascii="Arial" w:hAnsi="Arial" w:cs="Arial"/>
          <w:color w:val="000000"/>
          <w:sz w:val="20"/>
          <w:szCs w:val="20"/>
          <w:lang w:val="en-US"/>
        </w:rPr>
        <w:t>known as EAR)</w:t>
      </w:r>
      <w:r>
        <w:rPr>
          <w:rFonts w:ascii="Arial" w:hAnsi="Arial" w:cs="Arial"/>
          <w:color w:val="000000"/>
          <w:sz w:val="20"/>
          <w:szCs w:val="20"/>
          <w:lang w:val="en-US"/>
        </w:rPr>
        <w:t xml:space="preserve"> system which were released on Thursday 18</w:t>
      </w:r>
      <w:r>
        <w:rPr>
          <w:rFonts w:ascii="Arial" w:hAnsi="Arial" w:cs="Arial"/>
          <w:color w:val="000000"/>
          <w:sz w:val="20"/>
          <w:szCs w:val="20"/>
          <w:vertAlign w:val="superscript"/>
          <w:lang w:val="en-US"/>
        </w:rPr>
        <w:t>th</w:t>
      </w:r>
      <w:r>
        <w:rPr>
          <w:rFonts w:ascii="Arial" w:hAnsi="Arial" w:cs="Arial"/>
          <w:color w:val="000000"/>
          <w:sz w:val="20"/>
          <w:szCs w:val="20"/>
          <w:lang w:val="en-US"/>
        </w:rPr>
        <w:t xml:space="preserve"> April 2024 (</w:t>
      </w:r>
      <w:hyperlink r:id="rId8" w:history="1">
        <w:r>
          <w:rPr>
            <w:rStyle w:val="Hyperlink"/>
            <w:rFonts w:ascii="Arial" w:hAnsi="Arial" w:cs="Arial"/>
            <w:sz w:val="20"/>
            <w:szCs w:val="20"/>
            <w:lang w:val="en-US"/>
          </w:rPr>
          <w:t>https://www.bis.gov/press-release/commerce-significantly-streamlines-export-controls-australia-and-united-kingdom</w:t>
        </w:r>
      </w:hyperlink>
      <w:r>
        <w:rPr>
          <w:rFonts w:ascii="Arial" w:hAnsi="Arial" w:cs="Arial"/>
          <w:color w:val="000000"/>
          <w:sz w:val="20"/>
          <w:szCs w:val="20"/>
          <w:lang w:val="en-US"/>
        </w:rPr>
        <w:t>), which, in turn, was followed by the UK’s own Notice to Exporters</w:t>
      </w:r>
      <w:r w:rsidR="00AF5EE0">
        <w:rPr>
          <w:rFonts w:ascii="Arial" w:hAnsi="Arial" w:cs="Arial"/>
          <w:color w:val="000000"/>
          <w:sz w:val="20"/>
          <w:szCs w:val="20"/>
          <w:lang w:val="en-US"/>
        </w:rPr>
        <w:t xml:space="preserve"> 2024/09</w:t>
      </w:r>
      <w:r>
        <w:rPr>
          <w:rFonts w:ascii="Arial" w:hAnsi="Arial" w:cs="Arial"/>
          <w:color w:val="000000"/>
          <w:sz w:val="20"/>
          <w:szCs w:val="20"/>
          <w:lang w:val="en-US"/>
        </w:rPr>
        <w:t>, which was also released on Wednesday 1</w:t>
      </w:r>
      <w:r>
        <w:rPr>
          <w:rFonts w:ascii="Arial" w:hAnsi="Arial" w:cs="Arial"/>
          <w:color w:val="000000"/>
          <w:sz w:val="20"/>
          <w:szCs w:val="20"/>
          <w:vertAlign w:val="superscript"/>
          <w:lang w:val="en-US"/>
        </w:rPr>
        <w:t>st</w:t>
      </w:r>
      <w:r>
        <w:rPr>
          <w:rFonts w:ascii="Arial" w:hAnsi="Arial" w:cs="Arial"/>
          <w:color w:val="000000"/>
          <w:sz w:val="20"/>
          <w:szCs w:val="20"/>
          <w:lang w:val="en-US"/>
        </w:rPr>
        <w:t xml:space="preserve"> May 2024 (</w:t>
      </w:r>
      <w:hyperlink r:id="rId9" w:history="1">
        <w:r>
          <w:rPr>
            <w:rStyle w:val="Hyperlink"/>
            <w:rFonts w:ascii="Arial" w:hAnsi="Arial" w:cs="Arial"/>
            <w:sz w:val="20"/>
            <w:szCs w:val="20"/>
            <w:lang w:val="en-US"/>
          </w:rPr>
          <w:t>https://www.gov.uk/government/publications/notice-to-exporters-202409-update-on-aukus</w:t>
        </w:r>
      </w:hyperlink>
      <w:r>
        <w:rPr>
          <w:rFonts w:ascii="Arial" w:hAnsi="Arial" w:cs="Arial"/>
          <w:color w:val="000000"/>
          <w:sz w:val="20"/>
          <w:szCs w:val="20"/>
          <w:lang w:val="en-US"/>
        </w:rPr>
        <w:t xml:space="preserve">), and the launch of the UK Government’s own consultation period for an AUKUS-related Open General Export </w:t>
      </w:r>
      <w:proofErr w:type="spellStart"/>
      <w:r>
        <w:rPr>
          <w:rFonts w:ascii="Arial" w:hAnsi="Arial" w:cs="Arial"/>
          <w:color w:val="000000"/>
          <w:sz w:val="20"/>
          <w:szCs w:val="20"/>
          <w:lang w:val="en-US"/>
        </w:rPr>
        <w:t>Licence</w:t>
      </w:r>
      <w:proofErr w:type="spellEnd"/>
      <w:r>
        <w:rPr>
          <w:rFonts w:ascii="Arial" w:hAnsi="Arial" w:cs="Arial"/>
          <w:color w:val="000000"/>
          <w:sz w:val="20"/>
          <w:szCs w:val="20"/>
          <w:lang w:val="en-US"/>
        </w:rPr>
        <w:t xml:space="preserve">. </w:t>
      </w:r>
    </w:p>
    <w:p w14:paraId="0F469514" w14:textId="77777777" w:rsidR="00DB7AF0" w:rsidRDefault="00DB7AF0" w:rsidP="00A10DEE">
      <w:pPr>
        <w:pStyle w:val="xxmsonormal"/>
        <w:rPr>
          <w:rFonts w:ascii="Arial" w:hAnsi="Arial" w:cs="Arial"/>
          <w:color w:val="000000"/>
          <w:sz w:val="20"/>
          <w:szCs w:val="20"/>
          <w:lang w:val="en-US"/>
        </w:rPr>
      </w:pPr>
    </w:p>
    <w:p w14:paraId="128FE4F6" w14:textId="33518116" w:rsidR="00A10DEE" w:rsidRDefault="00A10DEE" w:rsidP="00A10DEE">
      <w:pPr>
        <w:pStyle w:val="xxmsonormal"/>
        <w:rPr>
          <w:rFonts w:ascii="Arial" w:hAnsi="Arial" w:cs="Arial"/>
          <w:color w:val="000000"/>
          <w:sz w:val="20"/>
          <w:szCs w:val="20"/>
          <w:lang w:val="en-US"/>
        </w:rPr>
      </w:pPr>
      <w:r>
        <w:rPr>
          <w:rFonts w:ascii="Arial" w:hAnsi="Arial" w:cs="Arial"/>
          <w:color w:val="000000"/>
          <w:sz w:val="20"/>
          <w:szCs w:val="20"/>
          <w:lang w:val="en-US"/>
        </w:rPr>
        <w:t xml:space="preserve">Meanwhile, the Australians also launched their own consultations on their proposals, further details of which are available at: </w:t>
      </w:r>
      <w:hyperlink r:id="rId10" w:history="1">
        <w:r>
          <w:rPr>
            <w:rStyle w:val="Hyperlink"/>
            <w:rFonts w:ascii="Arial" w:hAnsi="Arial" w:cs="Arial"/>
            <w:sz w:val="20"/>
            <w:szCs w:val="20"/>
            <w:lang w:val="en-US"/>
          </w:rPr>
          <w:t>https://www.defence.gov.au/about/reviews-inquiries/defence-trade-controls-amendment-act-2024-defence-trade-legislation-amendment-regulations-2024</w:t>
        </w:r>
      </w:hyperlink>
      <w:r>
        <w:rPr>
          <w:rFonts w:ascii="Arial" w:hAnsi="Arial" w:cs="Arial"/>
          <w:color w:val="000000"/>
          <w:sz w:val="20"/>
          <w:szCs w:val="20"/>
          <w:lang w:val="en-US"/>
        </w:rPr>
        <w:t xml:space="preserve"> and </w:t>
      </w:r>
      <w:hyperlink r:id="rId11" w:history="1">
        <w:r>
          <w:rPr>
            <w:rStyle w:val="Hyperlink"/>
            <w:rFonts w:ascii="Arial" w:hAnsi="Arial" w:cs="Arial"/>
            <w:sz w:val="20"/>
            <w:szCs w:val="20"/>
            <w:lang w:val="en-US"/>
          </w:rPr>
          <w:t>https://www.defence.gov.au/news-events/releases/2024-05-01/aukus-countries-export-licence-free-environment-takes-flight</w:t>
        </w:r>
      </w:hyperlink>
      <w:r>
        <w:rPr>
          <w:rFonts w:ascii="Arial" w:hAnsi="Arial" w:cs="Arial"/>
          <w:color w:val="000000"/>
          <w:sz w:val="20"/>
          <w:szCs w:val="20"/>
          <w:lang w:val="en-US"/>
        </w:rPr>
        <w:t xml:space="preserve">. </w:t>
      </w:r>
    </w:p>
    <w:p w14:paraId="24C01F90" w14:textId="77777777" w:rsidR="00A74AB9" w:rsidRDefault="00A74AB9" w:rsidP="00A10DEE">
      <w:pPr>
        <w:pStyle w:val="xxmsonormal"/>
        <w:rPr>
          <w:rFonts w:ascii="Arial" w:hAnsi="Arial" w:cs="Arial"/>
          <w:color w:val="000000"/>
          <w:sz w:val="20"/>
          <w:szCs w:val="20"/>
          <w:lang w:val="en-US"/>
        </w:rPr>
      </w:pPr>
    </w:p>
    <w:p w14:paraId="2070BA98" w14:textId="0D6394FB" w:rsidR="00423AB7" w:rsidRDefault="00423AB7" w:rsidP="00423AB7">
      <w:pPr>
        <w:pStyle w:val="xxmsonormal"/>
        <w:rPr>
          <w:rFonts w:ascii="Arial" w:hAnsi="Arial" w:cs="Arial"/>
          <w:color w:val="000000"/>
          <w:sz w:val="20"/>
          <w:szCs w:val="20"/>
          <w:lang w:val="en-US"/>
        </w:rPr>
      </w:pPr>
      <w:r>
        <w:rPr>
          <w:rFonts w:ascii="Arial" w:hAnsi="Arial" w:cs="Arial"/>
          <w:color w:val="000000"/>
          <w:sz w:val="20"/>
          <w:szCs w:val="20"/>
          <w:lang w:val="en-US"/>
        </w:rPr>
        <w:t xml:space="preserve">It </w:t>
      </w:r>
      <w:proofErr w:type="gramStart"/>
      <w:r>
        <w:rPr>
          <w:rFonts w:ascii="Arial" w:hAnsi="Arial" w:cs="Arial"/>
          <w:color w:val="000000"/>
          <w:sz w:val="20"/>
          <w:szCs w:val="20"/>
          <w:lang w:val="en-US"/>
        </w:rPr>
        <w:t>has to</w:t>
      </w:r>
      <w:proofErr w:type="gramEnd"/>
      <w:r>
        <w:rPr>
          <w:rFonts w:ascii="Arial" w:hAnsi="Arial" w:cs="Arial"/>
          <w:color w:val="000000"/>
          <w:sz w:val="20"/>
          <w:szCs w:val="20"/>
          <w:lang w:val="en-US"/>
        </w:rPr>
        <w:t xml:space="preserve"> be stated, first and foremost, that the three governments had to be warmly congratulated for learning the lessons of the failed UK/US Defense Trade Cooperation Treaty (and its Australian equivalent), and not repeating the same mistakes that fatally undermined their potential utility and usefulness. The proposed ITAR Exemption is </w:t>
      </w:r>
      <w:r w:rsidRPr="009F57A4">
        <w:rPr>
          <w:rFonts w:ascii="Arial" w:hAnsi="Arial" w:cs="Arial"/>
          <w:b/>
          <w:bCs/>
          <w:color w:val="000000"/>
          <w:sz w:val="20"/>
          <w:szCs w:val="20"/>
          <w:lang w:val="en-US"/>
        </w:rPr>
        <w:t>NOT</w:t>
      </w:r>
      <w:r>
        <w:rPr>
          <w:rFonts w:ascii="Arial" w:hAnsi="Arial" w:cs="Arial"/>
          <w:color w:val="000000"/>
          <w:sz w:val="20"/>
          <w:szCs w:val="20"/>
          <w:lang w:val="en-US"/>
        </w:rPr>
        <w:t xml:space="preserve"> Treaty Mark II! This </w:t>
      </w:r>
      <w:r w:rsidR="00F9555F">
        <w:rPr>
          <w:rFonts w:ascii="Arial" w:hAnsi="Arial" w:cs="Arial"/>
          <w:color w:val="000000"/>
          <w:sz w:val="20"/>
          <w:szCs w:val="20"/>
          <w:lang w:val="en-US"/>
        </w:rPr>
        <w:t>has been</w:t>
      </w:r>
      <w:r>
        <w:rPr>
          <w:rFonts w:ascii="Arial" w:hAnsi="Arial" w:cs="Arial"/>
          <w:color w:val="000000"/>
          <w:sz w:val="20"/>
          <w:szCs w:val="20"/>
          <w:lang w:val="en-US"/>
        </w:rPr>
        <w:t xml:space="preserve"> potentially a once in a generation opportunity to change things in a fundamental and constructive way that actively facilitates and enables multinational collaborative development </w:t>
      </w:r>
      <w:proofErr w:type="spellStart"/>
      <w:r>
        <w:rPr>
          <w:rFonts w:ascii="Arial" w:hAnsi="Arial" w:cs="Arial"/>
          <w:color w:val="000000"/>
          <w:sz w:val="20"/>
          <w:szCs w:val="20"/>
          <w:lang w:val="en-US"/>
        </w:rPr>
        <w:t>programmes</w:t>
      </w:r>
      <w:proofErr w:type="spellEnd"/>
      <w:r>
        <w:rPr>
          <w:rFonts w:ascii="Arial" w:hAnsi="Arial" w:cs="Arial"/>
          <w:color w:val="000000"/>
          <w:sz w:val="20"/>
          <w:szCs w:val="20"/>
          <w:lang w:val="en-US"/>
        </w:rPr>
        <w:t xml:space="preserve"> between close allies. Also, the formal consultation period</w:t>
      </w:r>
      <w:r w:rsidR="00F9555F">
        <w:rPr>
          <w:rFonts w:ascii="Arial" w:hAnsi="Arial" w:cs="Arial"/>
          <w:color w:val="000000"/>
          <w:sz w:val="20"/>
          <w:szCs w:val="20"/>
          <w:lang w:val="en-US"/>
        </w:rPr>
        <w:t>s</w:t>
      </w:r>
      <w:r>
        <w:rPr>
          <w:rFonts w:ascii="Arial" w:hAnsi="Arial" w:cs="Arial"/>
          <w:color w:val="000000"/>
          <w:sz w:val="20"/>
          <w:szCs w:val="20"/>
          <w:lang w:val="en-US"/>
        </w:rPr>
        <w:t xml:space="preserve"> </w:t>
      </w:r>
      <w:r w:rsidR="00F9555F">
        <w:rPr>
          <w:rFonts w:ascii="Arial" w:hAnsi="Arial" w:cs="Arial"/>
          <w:color w:val="000000"/>
          <w:sz w:val="20"/>
          <w:szCs w:val="20"/>
          <w:lang w:val="en-US"/>
        </w:rPr>
        <w:t>are</w:t>
      </w:r>
      <w:r>
        <w:rPr>
          <w:rFonts w:ascii="Arial" w:hAnsi="Arial" w:cs="Arial"/>
          <w:color w:val="000000"/>
          <w:sz w:val="20"/>
          <w:szCs w:val="20"/>
          <w:lang w:val="en-US"/>
        </w:rPr>
        <w:t xml:space="preserve"> to be especially warmly welcomed by all parties, as this is in marked contrast to the way in which the Treaties were implemented, when Industry was given no scope for consultation to try to ensure that the utility of the Treaties could be maximized. Thus, Industry ha</w:t>
      </w:r>
      <w:r w:rsidR="008A4275">
        <w:rPr>
          <w:rFonts w:ascii="Arial" w:hAnsi="Arial" w:cs="Arial"/>
          <w:color w:val="000000"/>
          <w:sz w:val="20"/>
          <w:szCs w:val="20"/>
          <w:lang w:val="en-US"/>
        </w:rPr>
        <w:t>d</w:t>
      </w:r>
      <w:r>
        <w:rPr>
          <w:rFonts w:ascii="Arial" w:hAnsi="Arial" w:cs="Arial"/>
          <w:color w:val="000000"/>
          <w:sz w:val="20"/>
          <w:szCs w:val="20"/>
          <w:lang w:val="en-US"/>
        </w:rPr>
        <w:t xml:space="preserve"> an opportunity to try to influence the </w:t>
      </w:r>
      <w:proofErr w:type="gramStart"/>
      <w:r>
        <w:rPr>
          <w:rFonts w:ascii="Arial" w:hAnsi="Arial" w:cs="Arial"/>
          <w:color w:val="000000"/>
          <w:sz w:val="20"/>
          <w:szCs w:val="20"/>
          <w:lang w:val="en-US"/>
        </w:rPr>
        <w:t>final outcome</w:t>
      </w:r>
      <w:proofErr w:type="gramEnd"/>
      <w:r>
        <w:rPr>
          <w:rFonts w:ascii="Arial" w:hAnsi="Arial" w:cs="Arial"/>
          <w:color w:val="000000"/>
          <w:sz w:val="20"/>
          <w:szCs w:val="20"/>
          <w:lang w:val="en-US"/>
        </w:rPr>
        <w:t xml:space="preserve"> and ensure that the innate potential problems caused by the national export control systems for the successful delivery of AUKUS c</w:t>
      </w:r>
      <w:r w:rsidR="003A484E">
        <w:rPr>
          <w:rFonts w:ascii="Arial" w:hAnsi="Arial" w:cs="Arial"/>
          <w:color w:val="000000"/>
          <w:sz w:val="20"/>
          <w:szCs w:val="20"/>
          <w:lang w:val="en-US"/>
        </w:rPr>
        <w:t>ould</w:t>
      </w:r>
      <w:r>
        <w:rPr>
          <w:rFonts w:ascii="Arial" w:hAnsi="Arial" w:cs="Arial"/>
          <w:color w:val="000000"/>
          <w:sz w:val="20"/>
          <w:szCs w:val="20"/>
          <w:lang w:val="en-US"/>
        </w:rPr>
        <w:t xml:space="preserve"> be effectively minimized. </w:t>
      </w:r>
    </w:p>
    <w:p w14:paraId="57870C8D" w14:textId="77777777" w:rsidR="00423AB7" w:rsidRDefault="00423AB7" w:rsidP="00A10DEE">
      <w:pPr>
        <w:pStyle w:val="xxmsonormal"/>
        <w:rPr>
          <w:rFonts w:ascii="Arial" w:hAnsi="Arial" w:cs="Arial"/>
          <w:color w:val="000000"/>
          <w:sz w:val="20"/>
          <w:szCs w:val="20"/>
          <w:lang w:val="en-US"/>
        </w:rPr>
      </w:pPr>
    </w:p>
    <w:p w14:paraId="3A7994CD" w14:textId="3300E459" w:rsidR="00A10DEE" w:rsidRDefault="009F57A4" w:rsidP="00A10DEE">
      <w:pPr>
        <w:pStyle w:val="xxmsonormal"/>
        <w:rPr>
          <w:rFonts w:ascii="Arial" w:hAnsi="Arial" w:cs="Arial"/>
          <w:color w:val="000000"/>
          <w:sz w:val="20"/>
          <w:szCs w:val="20"/>
          <w:lang w:val="en-US"/>
        </w:rPr>
      </w:pPr>
      <w:r>
        <w:rPr>
          <w:rFonts w:ascii="Arial" w:hAnsi="Arial" w:cs="Arial"/>
          <w:color w:val="000000"/>
          <w:sz w:val="20"/>
          <w:szCs w:val="20"/>
          <w:lang w:val="en-US"/>
        </w:rPr>
        <w:t xml:space="preserve">It is highly noticeable that, whilst the changes to the EAR were met with unanimously highly positive comments from export control experts, </w:t>
      </w:r>
      <w:r w:rsidR="00DA0332">
        <w:rPr>
          <w:rFonts w:ascii="Arial" w:hAnsi="Arial" w:cs="Arial"/>
          <w:color w:val="000000"/>
          <w:sz w:val="20"/>
          <w:szCs w:val="20"/>
          <w:lang w:val="en-US"/>
        </w:rPr>
        <w:t>the respon</w:t>
      </w:r>
      <w:r w:rsidR="000C4958">
        <w:rPr>
          <w:rFonts w:ascii="Arial" w:hAnsi="Arial" w:cs="Arial"/>
          <w:color w:val="000000"/>
          <w:sz w:val="20"/>
          <w:szCs w:val="20"/>
          <w:lang w:val="en-US"/>
        </w:rPr>
        <w:t xml:space="preserve">ses and assessments on </w:t>
      </w:r>
      <w:r>
        <w:rPr>
          <w:rFonts w:ascii="Arial" w:hAnsi="Arial" w:cs="Arial"/>
          <w:color w:val="000000"/>
          <w:sz w:val="20"/>
          <w:szCs w:val="20"/>
          <w:lang w:val="en-US"/>
        </w:rPr>
        <w:t xml:space="preserve">the proposals relating to the proposed ITAR changes </w:t>
      </w:r>
      <w:r w:rsidR="00A66370">
        <w:rPr>
          <w:rFonts w:ascii="Arial" w:hAnsi="Arial" w:cs="Arial"/>
          <w:color w:val="000000"/>
          <w:sz w:val="20"/>
          <w:szCs w:val="20"/>
          <w:lang w:val="en-US"/>
        </w:rPr>
        <w:t xml:space="preserve">and the UK’s OGL </w:t>
      </w:r>
      <w:r w:rsidR="000C4958">
        <w:rPr>
          <w:rFonts w:ascii="Arial" w:hAnsi="Arial" w:cs="Arial"/>
          <w:color w:val="000000"/>
          <w:sz w:val="20"/>
          <w:szCs w:val="20"/>
          <w:lang w:val="en-US"/>
        </w:rPr>
        <w:t xml:space="preserve">were much </w:t>
      </w:r>
      <w:r w:rsidR="00CD532A">
        <w:rPr>
          <w:rFonts w:ascii="Arial" w:hAnsi="Arial" w:cs="Arial"/>
          <w:color w:val="000000"/>
          <w:sz w:val="20"/>
          <w:szCs w:val="20"/>
          <w:lang w:val="en-US"/>
        </w:rPr>
        <w:t>more focused on</w:t>
      </w:r>
      <w:r w:rsidR="00DF12F6">
        <w:rPr>
          <w:rFonts w:ascii="Arial" w:hAnsi="Arial" w:cs="Arial"/>
          <w:color w:val="000000"/>
          <w:sz w:val="20"/>
          <w:szCs w:val="20"/>
          <w:lang w:val="en-US"/>
        </w:rPr>
        <w:t xml:space="preserve"> </w:t>
      </w:r>
      <w:proofErr w:type="gramStart"/>
      <w:r w:rsidR="00DF12F6">
        <w:rPr>
          <w:rFonts w:ascii="Arial" w:hAnsi="Arial" w:cs="Arial"/>
          <w:color w:val="000000"/>
          <w:sz w:val="20"/>
          <w:szCs w:val="20"/>
          <w:lang w:val="en-US"/>
        </w:rPr>
        <w:t xml:space="preserve">a large </w:t>
      </w:r>
      <w:r w:rsidR="002A44D5">
        <w:rPr>
          <w:rFonts w:ascii="Arial" w:hAnsi="Arial" w:cs="Arial"/>
          <w:color w:val="000000"/>
          <w:sz w:val="20"/>
          <w:szCs w:val="20"/>
          <w:lang w:val="en-US"/>
        </w:rPr>
        <w:t>number of</w:t>
      </w:r>
      <w:proofErr w:type="gramEnd"/>
      <w:r w:rsidR="002A44D5">
        <w:rPr>
          <w:rFonts w:ascii="Arial" w:hAnsi="Arial" w:cs="Arial"/>
          <w:color w:val="000000"/>
          <w:sz w:val="20"/>
          <w:szCs w:val="20"/>
          <w:lang w:val="en-US"/>
        </w:rPr>
        <w:t xml:space="preserve"> unanswered areas where clarity </w:t>
      </w:r>
      <w:r w:rsidR="00A606A6">
        <w:rPr>
          <w:rFonts w:ascii="Arial" w:hAnsi="Arial" w:cs="Arial"/>
          <w:color w:val="000000"/>
          <w:sz w:val="20"/>
          <w:szCs w:val="20"/>
          <w:lang w:val="en-US"/>
        </w:rPr>
        <w:t>wa</w:t>
      </w:r>
      <w:r w:rsidR="002A44D5">
        <w:rPr>
          <w:rFonts w:ascii="Arial" w:hAnsi="Arial" w:cs="Arial"/>
          <w:color w:val="000000"/>
          <w:sz w:val="20"/>
          <w:szCs w:val="20"/>
          <w:lang w:val="en-US"/>
        </w:rPr>
        <w:t>s needed on a number of practical issues</w:t>
      </w:r>
      <w:r w:rsidR="00A606A6">
        <w:rPr>
          <w:rFonts w:ascii="Arial" w:hAnsi="Arial" w:cs="Arial"/>
          <w:color w:val="000000"/>
          <w:sz w:val="20"/>
          <w:szCs w:val="20"/>
          <w:lang w:val="en-US"/>
        </w:rPr>
        <w:t>.</w:t>
      </w:r>
    </w:p>
    <w:p w14:paraId="2A9274CE" w14:textId="77777777" w:rsidR="009F57A4" w:rsidRDefault="009F57A4" w:rsidP="00A10DEE">
      <w:pPr>
        <w:pStyle w:val="xxmsonormal"/>
        <w:rPr>
          <w:rFonts w:ascii="Arial" w:hAnsi="Arial" w:cs="Arial"/>
          <w:color w:val="000000"/>
          <w:sz w:val="20"/>
          <w:szCs w:val="20"/>
          <w:lang w:val="en-US"/>
        </w:rPr>
      </w:pPr>
    </w:p>
    <w:p w14:paraId="6E247568" w14:textId="77777777" w:rsidR="007B1766" w:rsidRDefault="007B1766" w:rsidP="00A10DEE">
      <w:pPr>
        <w:pStyle w:val="xxmsonormal"/>
        <w:rPr>
          <w:rFonts w:ascii="Arial" w:hAnsi="Arial" w:cs="Arial"/>
          <w:color w:val="000000"/>
          <w:sz w:val="20"/>
          <w:szCs w:val="20"/>
          <w:lang w:val="en-US"/>
        </w:rPr>
      </w:pPr>
    </w:p>
    <w:p w14:paraId="655A29D2" w14:textId="0D8F1FAA" w:rsidR="009334D9" w:rsidRDefault="009334D9" w:rsidP="00A10DEE">
      <w:pPr>
        <w:pStyle w:val="xxmsonormal"/>
        <w:rPr>
          <w:rFonts w:ascii="Arial" w:hAnsi="Arial" w:cs="Arial"/>
          <w:color w:val="000000"/>
          <w:sz w:val="20"/>
          <w:szCs w:val="20"/>
          <w:lang w:val="en-US"/>
        </w:rPr>
      </w:pPr>
      <w:r>
        <w:rPr>
          <w:rFonts w:ascii="Arial" w:hAnsi="Arial" w:cs="Arial"/>
          <w:color w:val="000000"/>
          <w:sz w:val="20"/>
          <w:szCs w:val="20"/>
          <w:lang w:val="en-US"/>
        </w:rPr>
        <w:lastRenderedPageBreak/>
        <w:t xml:space="preserve">It </w:t>
      </w:r>
      <w:r w:rsidR="00107525">
        <w:rPr>
          <w:rFonts w:ascii="Arial" w:hAnsi="Arial" w:cs="Arial"/>
          <w:color w:val="000000"/>
          <w:sz w:val="20"/>
          <w:szCs w:val="20"/>
          <w:lang w:val="en-US"/>
        </w:rPr>
        <w:t>wa</w:t>
      </w:r>
      <w:r>
        <w:rPr>
          <w:rFonts w:ascii="Arial" w:hAnsi="Arial" w:cs="Arial"/>
          <w:color w:val="000000"/>
          <w:sz w:val="20"/>
          <w:szCs w:val="20"/>
          <w:lang w:val="en-US"/>
        </w:rPr>
        <w:t xml:space="preserve">s noted that the parallel EAR </w:t>
      </w:r>
      <w:r w:rsidRPr="00493FCD">
        <w:rPr>
          <w:rFonts w:ascii="Arial" w:hAnsi="Arial" w:cs="Arial"/>
          <w:color w:val="000000"/>
          <w:sz w:val="20"/>
          <w:szCs w:val="20"/>
          <w:lang w:val="en-US"/>
        </w:rPr>
        <w:t>Interim final rule 89 FR 28594</w:t>
      </w:r>
      <w:r w:rsidR="000F67DD">
        <w:rPr>
          <w:rFonts w:ascii="Arial" w:hAnsi="Arial" w:cs="Arial"/>
          <w:color w:val="000000"/>
          <w:sz w:val="20"/>
          <w:szCs w:val="20"/>
          <w:lang w:val="en-US"/>
        </w:rPr>
        <w:t>, issue</w:t>
      </w:r>
      <w:r w:rsidR="00857216">
        <w:rPr>
          <w:rFonts w:ascii="Arial" w:hAnsi="Arial" w:cs="Arial"/>
          <w:color w:val="000000"/>
          <w:sz w:val="20"/>
          <w:szCs w:val="20"/>
          <w:lang w:val="en-US"/>
        </w:rPr>
        <w:t>d</w:t>
      </w:r>
      <w:r w:rsidR="000F67DD">
        <w:rPr>
          <w:rFonts w:ascii="Arial" w:hAnsi="Arial" w:cs="Arial"/>
          <w:color w:val="000000"/>
          <w:sz w:val="20"/>
          <w:szCs w:val="20"/>
          <w:lang w:val="en-US"/>
        </w:rPr>
        <w:t xml:space="preserve"> by </w:t>
      </w:r>
      <w:r w:rsidR="004A7CB4">
        <w:rPr>
          <w:rFonts w:ascii="Arial" w:hAnsi="Arial" w:cs="Arial"/>
          <w:color w:val="000000"/>
          <w:sz w:val="20"/>
          <w:szCs w:val="20"/>
          <w:lang w:val="en-US"/>
        </w:rPr>
        <w:t>the Bureau of Industry &amp; Security (BIS) at the US Department of Commerce</w:t>
      </w:r>
      <w:r w:rsidR="000F67DD">
        <w:rPr>
          <w:rFonts w:ascii="Arial" w:hAnsi="Arial" w:cs="Arial"/>
          <w:color w:val="000000"/>
          <w:sz w:val="20"/>
          <w:szCs w:val="20"/>
          <w:lang w:val="en-US"/>
        </w:rPr>
        <w:t xml:space="preserve">, has </w:t>
      </w:r>
      <w:r w:rsidR="000F67DD" w:rsidRPr="000F67DD">
        <w:rPr>
          <w:rFonts w:ascii="Arial" w:hAnsi="Arial" w:cs="Arial"/>
          <w:color w:val="000000"/>
          <w:sz w:val="20"/>
          <w:szCs w:val="20"/>
          <w:lang w:val="en-US"/>
        </w:rPr>
        <w:t xml:space="preserve">offered </w:t>
      </w:r>
      <w:r w:rsidR="000F67DD">
        <w:rPr>
          <w:rFonts w:ascii="Arial" w:hAnsi="Arial" w:cs="Arial"/>
          <w:color w:val="000000"/>
          <w:sz w:val="20"/>
          <w:szCs w:val="20"/>
          <w:lang w:val="en-US"/>
        </w:rPr>
        <w:t xml:space="preserve">both Australia and the UK </w:t>
      </w:r>
      <w:r w:rsidR="000F67DD" w:rsidRPr="000F67DD">
        <w:rPr>
          <w:rFonts w:ascii="Arial" w:hAnsi="Arial" w:cs="Arial"/>
          <w:color w:val="000000"/>
          <w:sz w:val="20"/>
          <w:szCs w:val="20"/>
          <w:lang w:val="en-US"/>
        </w:rPr>
        <w:t xml:space="preserve">a near total slate of exemptions without imposing </w:t>
      </w:r>
      <w:r w:rsidR="004D1402">
        <w:rPr>
          <w:rFonts w:ascii="Arial" w:hAnsi="Arial" w:cs="Arial"/>
          <w:color w:val="000000"/>
          <w:sz w:val="20"/>
          <w:szCs w:val="20"/>
          <w:lang w:val="en-US"/>
        </w:rPr>
        <w:t xml:space="preserve">any </w:t>
      </w:r>
      <w:r w:rsidR="000F67DD" w:rsidRPr="000F67DD">
        <w:rPr>
          <w:rFonts w:ascii="Arial" w:hAnsi="Arial" w:cs="Arial"/>
          <w:color w:val="000000"/>
          <w:sz w:val="20"/>
          <w:szCs w:val="20"/>
          <w:lang w:val="en-US"/>
        </w:rPr>
        <w:t>additional conditions on the recipients</w:t>
      </w:r>
      <w:r w:rsidR="004D1402">
        <w:rPr>
          <w:rFonts w:ascii="Arial" w:hAnsi="Arial" w:cs="Arial"/>
          <w:color w:val="000000"/>
          <w:sz w:val="20"/>
          <w:szCs w:val="20"/>
          <w:lang w:val="en-US"/>
        </w:rPr>
        <w:t>, which does result in some questions as to why</w:t>
      </w:r>
      <w:r w:rsidR="002938B1">
        <w:rPr>
          <w:rFonts w:ascii="Arial" w:hAnsi="Arial" w:cs="Arial"/>
          <w:color w:val="000000"/>
          <w:sz w:val="20"/>
          <w:szCs w:val="20"/>
          <w:lang w:val="en-US"/>
        </w:rPr>
        <w:t xml:space="preserve"> the same should not also apply for the ITAR, and why enforcement of the Exemption should </w:t>
      </w:r>
      <w:r w:rsidR="00317758">
        <w:rPr>
          <w:rFonts w:ascii="Arial" w:hAnsi="Arial" w:cs="Arial"/>
          <w:color w:val="000000"/>
          <w:sz w:val="20"/>
          <w:szCs w:val="20"/>
          <w:lang w:val="en-US"/>
        </w:rPr>
        <w:t>not reside totally with the UK (and Australian) governments, without the need for any uncertainty</w:t>
      </w:r>
      <w:r w:rsidR="00951614">
        <w:rPr>
          <w:rFonts w:ascii="Arial" w:hAnsi="Arial" w:cs="Arial"/>
          <w:color w:val="000000"/>
          <w:sz w:val="20"/>
          <w:szCs w:val="20"/>
          <w:lang w:val="en-US"/>
        </w:rPr>
        <w:t xml:space="preserve"> arising from possible DDTC </w:t>
      </w:r>
      <w:r w:rsidR="00DB7AF0">
        <w:rPr>
          <w:rFonts w:ascii="Arial" w:hAnsi="Arial" w:cs="Arial"/>
          <w:color w:val="000000"/>
          <w:sz w:val="20"/>
          <w:szCs w:val="20"/>
          <w:lang w:val="en-US"/>
        </w:rPr>
        <w:t>activity</w:t>
      </w:r>
      <w:r w:rsidR="00951614">
        <w:rPr>
          <w:rFonts w:ascii="Arial" w:hAnsi="Arial" w:cs="Arial"/>
          <w:color w:val="000000"/>
          <w:sz w:val="20"/>
          <w:szCs w:val="20"/>
          <w:lang w:val="en-US"/>
        </w:rPr>
        <w:t>.</w:t>
      </w:r>
    </w:p>
    <w:p w14:paraId="12A26272" w14:textId="77777777" w:rsidR="00107525" w:rsidRDefault="00107525" w:rsidP="00A10DEE">
      <w:pPr>
        <w:pStyle w:val="xxmsonormal"/>
        <w:rPr>
          <w:rFonts w:ascii="Arial" w:hAnsi="Arial" w:cs="Arial"/>
          <w:color w:val="000000"/>
          <w:sz w:val="20"/>
          <w:szCs w:val="20"/>
          <w:lang w:val="en-US"/>
        </w:rPr>
      </w:pPr>
    </w:p>
    <w:p w14:paraId="052D181D" w14:textId="2188E81D" w:rsidR="00107525" w:rsidRDefault="00107525" w:rsidP="00A10DEE">
      <w:pPr>
        <w:pStyle w:val="xxmsonormal"/>
        <w:rPr>
          <w:rFonts w:ascii="Arial" w:hAnsi="Arial" w:cs="Arial"/>
          <w:color w:val="000000"/>
          <w:sz w:val="20"/>
          <w:szCs w:val="20"/>
          <w:lang w:val="en-US"/>
        </w:rPr>
      </w:pPr>
      <w:r>
        <w:rPr>
          <w:rFonts w:ascii="Arial" w:hAnsi="Arial" w:cs="Arial"/>
          <w:color w:val="000000"/>
          <w:sz w:val="20"/>
          <w:szCs w:val="20"/>
          <w:lang w:val="en-US"/>
        </w:rPr>
        <w:t>ADS</w:t>
      </w:r>
      <w:r w:rsidR="005340BB">
        <w:rPr>
          <w:rFonts w:ascii="Arial" w:hAnsi="Arial" w:cs="Arial"/>
          <w:color w:val="000000"/>
          <w:sz w:val="20"/>
          <w:szCs w:val="20"/>
          <w:lang w:val="en-US"/>
        </w:rPr>
        <w:t xml:space="preserve"> Group</w:t>
      </w:r>
      <w:r>
        <w:rPr>
          <w:rFonts w:ascii="Arial" w:hAnsi="Arial" w:cs="Arial"/>
          <w:color w:val="000000"/>
          <w:sz w:val="20"/>
          <w:szCs w:val="20"/>
          <w:lang w:val="en-US"/>
        </w:rPr>
        <w:t>, on behalf of the UK element of the AUKUS Advanced Capability Industry Forum</w:t>
      </w:r>
      <w:r w:rsidR="005340BB">
        <w:rPr>
          <w:rFonts w:ascii="Arial" w:hAnsi="Arial" w:cs="Arial"/>
          <w:color w:val="000000"/>
          <w:sz w:val="20"/>
          <w:szCs w:val="20"/>
          <w:lang w:val="en-US"/>
        </w:rPr>
        <w:t>, undertook wide consultat</w:t>
      </w:r>
      <w:r w:rsidR="00542DB1">
        <w:rPr>
          <w:rFonts w:ascii="Arial" w:hAnsi="Arial" w:cs="Arial"/>
          <w:color w:val="000000"/>
          <w:sz w:val="20"/>
          <w:szCs w:val="20"/>
          <w:lang w:val="en-US"/>
        </w:rPr>
        <w:t xml:space="preserve">ions across UK Industry (as well as engaging with counterpart </w:t>
      </w:r>
      <w:proofErr w:type="spellStart"/>
      <w:r w:rsidR="00542DB1">
        <w:rPr>
          <w:rFonts w:ascii="Arial" w:hAnsi="Arial" w:cs="Arial"/>
          <w:color w:val="000000"/>
          <w:sz w:val="20"/>
          <w:szCs w:val="20"/>
          <w:lang w:val="en-US"/>
        </w:rPr>
        <w:t>organisations</w:t>
      </w:r>
      <w:proofErr w:type="spellEnd"/>
      <w:r w:rsidR="00542DB1">
        <w:rPr>
          <w:rFonts w:ascii="Arial" w:hAnsi="Arial" w:cs="Arial"/>
          <w:color w:val="000000"/>
          <w:sz w:val="20"/>
          <w:szCs w:val="20"/>
          <w:lang w:val="en-US"/>
        </w:rPr>
        <w:t xml:space="preserve"> in both Australia and the US</w:t>
      </w:r>
      <w:r w:rsidR="00B05A42">
        <w:rPr>
          <w:rFonts w:ascii="Arial" w:hAnsi="Arial" w:cs="Arial"/>
          <w:color w:val="000000"/>
          <w:sz w:val="20"/>
          <w:szCs w:val="20"/>
          <w:lang w:val="en-US"/>
        </w:rPr>
        <w:t xml:space="preserve"> to ensure the consistency of messaging), and organized a range of activities</w:t>
      </w:r>
      <w:r w:rsidR="00761B10">
        <w:rPr>
          <w:rFonts w:ascii="Arial" w:hAnsi="Arial" w:cs="Arial"/>
          <w:color w:val="000000"/>
          <w:sz w:val="20"/>
          <w:szCs w:val="20"/>
          <w:lang w:val="en-US"/>
        </w:rPr>
        <w:t xml:space="preserve"> to enable UK firms to be briefed on what was happening</w:t>
      </w:r>
      <w:r w:rsidR="006B1BE4">
        <w:rPr>
          <w:rFonts w:ascii="Arial" w:hAnsi="Arial" w:cs="Arial"/>
          <w:color w:val="000000"/>
          <w:sz w:val="20"/>
          <w:szCs w:val="20"/>
          <w:lang w:val="en-US"/>
        </w:rPr>
        <w:t xml:space="preserve"> and being proposed. As a result of the inputs thus generated, formal </w:t>
      </w:r>
      <w:r w:rsidR="00AD578A">
        <w:rPr>
          <w:rFonts w:ascii="Arial" w:hAnsi="Arial" w:cs="Arial"/>
          <w:color w:val="000000"/>
          <w:sz w:val="20"/>
          <w:szCs w:val="20"/>
          <w:lang w:val="en-US"/>
        </w:rPr>
        <w:t>submissions were made to DDTC (</w:t>
      </w:r>
      <w:r w:rsidR="00497D3C">
        <w:rPr>
          <w:rFonts w:ascii="Arial" w:hAnsi="Arial" w:cs="Arial"/>
          <w:color w:val="000000"/>
          <w:sz w:val="20"/>
          <w:szCs w:val="20"/>
          <w:lang w:val="en-US"/>
        </w:rPr>
        <w:t>30</w:t>
      </w:r>
      <w:r w:rsidR="00497D3C" w:rsidRPr="00497D3C">
        <w:rPr>
          <w:rFonts w:ascii="Arial" w:hAnsi="Arial" w:cs="Arial"/>
          <w:color w:val="000000"/>
          <w:sz w:val="20"/>
          <w:szCs w:val="20"/>
          <w:vertAlign w:val="superscript"/>
          <w:lang w:val="en-US"/>
        </w:rPr>
        <w:t>th</w:t>
      </w:r>
      <w:r w:rsidR="00497D3C">
        <w:rPr>
          <w:rFonts w:ascii="Arial" w:hAnsi="Arial" w:cs="Arial"/>
          <w:color w:val="000000"/>
          <w:sz w:val="20"/>
          <w:szCs w:val="20"/>
          <w:lang w:val="en-US"/>
        </w:rPr>
        <w:t xml:space="preserve"> May 2024)</w:t>
      </w:r>
      <w:r w:rsidR="008A0838">
        <w:rPr>
          <w:rFonts w:ascii="Arial" w:hAnsi="Arial" w:cs="Arial"/>
          <w:color w:val="000000"/>
          <w:sz w:val="20"/>
          <w:szCs w:val="20"/>
          <w:lang w:val="en-US"/>
        </w:rPr>
        <w:t>, BIS (31</w:t>
      </w:r>
      <w:r w:rsidR="008A0838" w:rsidRPr="008A0838">
        <w:rPr>
          <w:rFonts w:ascii="Arial" w:hAnsi="Arial" w:cs="Arial"/>
          <w:color w:val="000000"/>
          <w:sz w:val="20"/>
          <w:szCs w:val="20"/>
          <w:vertAlign w:val="superscript"/>
          <w:lang w:val="en-US"/>
        </w:rPr>
        <w:t>st</w:t>
      </w:r>
      <w:r w:rsidR="008A0838">
        <w:rPr>
          <w:rFonts w:ascii="Arial" w:hAnsi="Arial" w:cs="Arial"/>
          <w:color w:val="000000"/>
          <w:sz w:val="20"/>
          <w:szCs w:val="20"/>
          <w:lang w:val="en-US"/>
        </w:rPr>
        <w:t xml:space="preserve"> May 2024) and ECJU (</w:t>
      </w:r>
      <w:r w:rsidR="00E9386A">
        <w:rPr>
          <w:rFonts w:ascii="Arial" w:hAnsi="Arial" w:cs="Arial"/>
          <w:color w:val="000000"/>
          <w:sz w:val="20"/>
          <w:szCs w:val="20"/>
          <w:lang w:val="en-US"/>
        </w:rPr>
        <w:t>28</w:t>
      </w:r>
      <w:r w:rsidR="00E9386A" w:rsidRPr="00E9386A">
        <w:rPr>
          <w:rFonts w:ascii="Arial" w:hAnsi="Arial" w:cs="Arial"/>
          <w:color w:val="000000"/>
          <w:sz w:val="20"/>
          <w:szCs w:val="20"/>
          <w:vertAlign w:val="superscript"/>
          <w:lang w:val="en-US"/>
        </w:rPr>
        <w:t>th</w:t>
      </w:r>
      <w:r w:rsidR="00E9386A">
        <w:rPr>
          <w:rFonts w:ascii="Arial" w:hAnsi="Arial" w:cs="Arial"/>
          <w:color w:val="000000"/>
          <w:sz w:val="20"/>
          <w:szCs w:val="20"/>
          <w:lang w:val="en-US"/>
        </w:rPr>
        <w:t xml:space="preserve"> June 2024)</w:t>
      </w:r>
      <w:r w:rsidR="00992775">
        <w:rPr>
          <w:rFonts w:ascii="Arial" w:hAnsi="Arial" w:cs="Arial"/>
          <w:color w:val="000000"/>
          <w:sz w:val="20"/>
          <w:szCs w:val="20"/>
          <w:lang w:val="en-US"/>
        </w:rPr>
        <w:t xml:space="preserve"> to present UK Industry’s views on the proposals as they </w:t>
      </w:r>
      <w:r w:rsidR="002B5557">
        <w:rPr>
          <w:rFonts w:ascii="Arial" w:hAnsi="Arial" w:cs="Arial"/>
          <w:color w:val="000000"/>
          <w:sz w:val="20"/>
          <w:szCs w:val="20"/>
          <w:lang w:val="en-US"/>
        </w:rPr>
        <w:t xml:space="preserve">then </w:t>
      </w:r>
      <w:r w:rsidR="00992775">
        <w:rPr>
          <w:rFonts w:ascii="Arial" w:hAnsi="Arial" w:cs="Arial"/>
          <w:color w:val="000000"/>
          <w:sz w:val="20"/>
          <w:szCs w:val="20"/>
          <w:lang w:val="en-US"/>
        </w:rPr>
        <w:t>stood. In addition, following an approach that was received</w:t>
      </w:r>
      <w:r w:rsidR="00BA1911">
        <w:rPr>
          <w:rFonts w:ascii="Arial" w:hAnsi="Arial" w:cs="Arial"/>
          <w:color w:val="000000"/>
          <w:sz w:val="20"/>
          <w:szCs w:val="20"/>
          <w:lang w:val="en-US"/>
        </w:rPr>
        <w:t xml:space="preserve"> from the UK MoD about proposed changes to its F680 system to help to deliver an aspect of the proposed changes</w:t>
      </w:r>
      <w:r w:rsidR="00532855">
        <w:rPr>
          <w:rFonts w:ascii="Arial" w:hAnsi="Arial" w:cs="Arial"/>
          <w:color w:val="000000"/>
          <w:sz w:val="20"/>
          <w:szCs w:val="20"/>
          <w:lang w:val="en-US"/>
        </w:rPr>
        <w:t xml:space="preserve"> that would be needed</w:t>
      </w:r>
      <w:r w:rsidR="00AD6F87">
        <w:rPr>
          <w:rFonts w:ascii="Arial" w:hAnsi="Arial" w:cs="Arial"/>
          <w:color w:val="000000"/>
          <w:sz w:val="20"/>
          <w:szCs w:val="20"/>
          <w:lang w:val="en-US"/>
        </w:rPr>
        <w:t>, ADS again undertook a speedy and much more focused</w:t>
      </w:r>
      <w:r w:rsidR="008874F4">
        <w:rPr>
          <w:rFonts w:ascii="Arial" w:hAnsi="Arial" w:cs="Arial"/>
          <w:color w:val="000000"/>
          <w:sz w:val="20"/>
          <w:szCs w:val="20"/>
          <w:lang w:val="en-US"/>
        </w:rPr>
        <w:t xml:space="preserve"> consultation exercise with potentially interested UK Industry </w:t>
      </w:r>
      <w:r w:rsidR="00532855">
        <w:rPr>
          <w:rFonts w:ascii="Arial" w:hAnsi="Arial" w:cs="Arial"/>
          <w:color w:val="000000"/>
          <w:sz w:val="20"/>
          <w:szCs w:val="20"/>
          <w:lang w:val="en-US"/>
        </w:rPr>
        <w:t xml:space="preserve">experts </w:t>
      </w:r>
      <w:r w:rsidR="008874F4">
        <w:rPr>
          <w:rFonts w:ascii="Arial" w:hAnsi="Arial" w:cs="Arial"/>
          <w:color w:val="000000"/>
          <w:sz w:val="20"/>
          <w:szCs w:val="20"/>
          <w:lang w:val="en-US"/>
        </w:rPr>
        <w:t>and submitted</w:t>
      </w:r>
      <w:r w:rsidR="00324FDD">
        <w:rPr>
          <w:rFonts w:ascii="Arial" w:hAnsi="Arial" w:cs="Arial"/>
          <w:color w:val="000000"/>
          <w:sz w:val="20"/>
          <w:szCs w:val="20"/>
          <w:lang w:val="en-US"/>
        </w:rPr>
        <w:t xml:space="preserve"> comments on 29</w:t>
      </w:r>
      <w:r w:rsidR="00324FDD" w:rsidRPr="00324FDD">
        <w:rPr>
          <w:rFonts w:ascii="Arial" w:hAnsi="Arial" w:cs="Arial"/>
          <w:color w:val="000000"/>
          <w:sz w:val="20"/>
          <w:szCs w:val="20"/>
          <w:vertAlign w:val="superscript"/>
          <w:lang w:val="en-US"/>
        </w:rPr>
        <w:t>th</w:t>
      </w:r>
      <w:r w:rsidR="00324FDD">
        <w:rPr>
          <w:rFonts w:ascii="Arial" w:hAnsi="Arial" w:cs="Arial"/>
          <w:color w:val="000000"/>
          <w:sz w:val="20"/>
          <w:szCs w:val="20"/>
          <w:lang w:val="en-US"/>
        </w:rPr>
        <w:t xml:space="preserve"> July 2024</w:t>
      </w:r>
      <w:r w:rsidR="003B709B">
        <w:rPr>
          <w:rFonts w:ascii="Arial" w:hAnsi="Arial" w:cs="Arial"/>
          <w:color w:val="000000"/>
          <w:sz w:val="20"/>
          <w:szCs w:val="20"/>
          <w:lang w:val="en-US"/>
        </w:rPr>
        <w:t xml:space="preserve">, as well as then participating in some further </w:t>
      </w:r>
      <w:r w:rsidR="0048062F">
        <w:rPr>
          <w:rFonts w:ascii="Arial" w:hAnsi="Arial" w:cs="Arial"/>
          <w:color w:val="000000"/>
          <w:sz w:val="20"/>
          <w:szCs w:val="20"/>
          <w:lang w:val="en-US"/>
        </w:rPr>
        <w:t>conference call discussions with the UK MoD on what was being proposed.</w:t>
      </w:r>
    </w:p>
    <w:p w14:paraId="744D71C0" w14:textId="77777777" w:rsidR="0048062F" w:rsidRDefault="0048062F" w:rsidP="00A10DEE">
      <w:pPr>
        <w:pStyle w:val="xxmsonormal"/>
        <w:rPr>
          <w:rFonts w:ascii="Arial" w:hAnsi="Arial" w:cs="Arial"/>
          <w:color w:val="000000"/>
          <w:sz w:val="20"/>
          <w:szCs w:val="20"/>
          <w:lang w:val="en-US"/>
        </w:rPr>
      </w:pPr>
    </w:p>
    <w:p w14:paraId="752AB699" w14:textId="3C0EB8FD" w:rsidR="0048062F" w:rsidRDefault="008C4E43" w:rsidP="00A10DEE">
      <w:pPr>
        <w:pStyle w:val="xxmsonormal"/>
        <w:rPr>
          <w:rFonts w:ascii="Arial" w:hAnsi="Arial" w:cs="Arial"/>
          <w:color w:val="000000"/>
          <w:sz w:val="20"/>
          <w:szCs w:val="20"/>
          <w:lang w:val="en-US"/>
        </w:rPr>
      </w:pPr>
      <w:r>
        <w:rPr>
          <w:rFonts w:ascii="Arial" w:hAnsi="Arial" w:cs="Arial"/>
          <w:color w:val="000000"/>
          <w:sz w:val="20"/>
          <w:szCs w:val="20"/>
          <w:u w:val="single"/>
          <w:lang w:val="en-US"/>
        </w:rPr>
        <w:t>Formal Announcements</w:t>
      </w:r>
    </w:p>
    <w:p w14:paraId="50DC3E7A" w14:textId="77777777" w:rsidR="008C4E43" w:rsidRDefault="008C4E43" w:rsidP="00A10DEE">
      <w:pPr>
        <w:pStyle w:val="xxmsonormal"/>
        <w:rPr>
          <w:rFonts w:ascii="Arial" w:hAnsi="Arial" w:cs="Arial"/>
          <w:color w:val="000000"/>
          <w:sz w:val="20"/>
          <w:szCs w:val="20"/>
          <w:lang w:val="en-US"/>
        </w:rPr>
      </w:pPr>
    </w:p>
    <w:p w14:paraId="6CF300A2" w14:textId="0DC67E09" w:rsidR="008C4E43" w:rsidRDefault="008C4E43" w:rsidP="00A10DEE">
      <w:pPr>
        <w:pStyle w:val="xxmsonormal"/>
        <w:rPr>
          <w:rFonts w:ascii="Arial" w:hAnsi="Arial" w:cs="Arial"/>
          <w:color w:val="000000"/>
          <w:sz w:val="20"/>
          <w:szCs w:val="20"/>
          <w:lang w:val="en-US"/>
        </w:rPr>
      </w:pPr>
      <w:r>
        <w:rPr>
          <w:rFonts w:ascii="Arial" w:hAnsi="Arial" w:cs="Arial"/>
          <w:color w:val="000000"/>
          <w:sz w:val="20"/>
          <w:szCs w:val="20"/>
          <w:lang w:val="en-US"/>
        </w:rPr>
        <w:t>The announcements from the three governments</w:t>
      </w:r>
      <w:r w:rsidR="00A52FC1">
        <w:rPr>
          <w:rFonts w:ascii="Arial" w:hAnsi="Arial" w:cs="Arial"/>
          <w:color w:val="000000"/>
          <w:sz w:val="20"/>
          <w:szCs w:val="20"/>
          <w:lang w:val="en-US"/>
        </w:rPr>
        <w:t xml:space="preserve"> outlining the outcome</w:t>
      </w:r>
      <w:r w:rsidR="00051307">
        <w:rPr>
          <w:rFonts w:ascii="Arial" w:hAnsi="Arial" w:cs="Arial"/>
          <w:color w:val="000000"/>
          <w:sz w:val="20"/>
          <w:szCs w:val="20"/>
          <w:lang w:val="en-US"/>
        </w:rPr>
        <w:t xml:space="preserve">s of </w:t>
      </w:r>
      <w:r w:rsidR="00966619">
        <w:rPr>
          <w:rFonts w:ascii="Arial" w:hAnsi="Arial" w:cs="Arial"/>
          <w:color w:val="000000"/>
          <w:sz w:val="20"/>
          <w:szCs w:val="20"/>
          <w:lang w:val="en-US"/>
        </w:rPr>
        <w:t>their detailed assessments of the submissions received</w:t>
      </w:r>
      <w:r w:rsidR="00D3347B">
        <w:rPr>
          <w:rFonts w:ascii="Arial" w:hAnsi="Arial" w:cs="Arial"/>
          <w:color w:val="000000"/>
          <w:sz w:val="20"/>
          <w:szCs w:val="20"/>
          <w:lang w:val="en-US"/>
        </w:rPr>
        <w:t xml:space="preserve"> </w:t>
      </w:r>
      <w:proofErr w:type="gramStart"/>
      <w:r w:rsidR="00D3347B">
        <w:rPr>
          <w:rFonts w:ascii="Arial" w:hAnsi="Arial" w:cs="Arial"/>
          <w:color w:val="000000"/>
          <w:sz w:val="20"/>
          <w:szCs w:val="20"/>
          <w:lang w:val="en-US"/>
        </w:rPr>
        <w:t>as a result of</w:t>
      </w:r>
      <w:proofErr w:type="gramEnd"/>
      <w:r w:rsidR="00D3347B">
        <w:rPr>
          <w:rFonts w:ascii="Arial" w:hAnsi="Arial" w:cs="Arial"/>
          <w:color w:val="000000"/>
          <w:sz w:val="20"/>
          <w:szCs w:val="20"/>
          <w:lang w:val="en-US"/>
        </w:rPr>
        <w:t xml:space="preserve"> the consultations were published </w:t>
      </w:r>
      <w:r w:rsidR="00B3106D">
        <w:rPr>
          <w:rFonts w:ascii="Arial" w:hAnsi="Arial" w:cs="Arial"/>
          <w:color w:val="000000"/>
          <w:sz w:val="20"/>
          <w:szCs w:val="20"/>
          <w:lang w:val="en-US"/>
        </w:rPr>
        <w:t>on Thursday 15</w:t>
      </w:r>
      <w:r w:rsidR="00B3106D" w:rsidRPr="00B3106D">
        <w:rPr>
          <w:rFonts w:ascii="Arial" w:hAnsi="Arial" w:cs="Arial"/>
          <w:color w:val="000000"/>
          <w:sz w:val="20"/>
          <w:szCs w:val="20"/>
          <w:vertAlign w:val="superscript"/>
          <w:lang w:val="en-US"/>
        </w:rPr>
        <w:t>th</w:t>
      </w:r>
      <w:r w:rsidR="00B3106D">
        <w:rPr>
          <w:rFonts w:ascii="Arial" w:hAnsi="Arial" w:cs="Arial"/>
          <w:color w:val="000000"/>
          <w:sz w:val="20"/>
          <w:szCs w:val="20"/>
          <w:lang w:val="en-US"/>
        </w:rPr>
        <w:t xml:space="preserve"> and Friday 16</w:t>
      </w:r>
      <w:r w:rsidR="00B3106D" w:rsidRPr="00B3106D">
        <w:rPr>
          <w:rFonts w:ascii="Arial" w:hAnsi="Arial" w:cs="Arial"/>
          <w:color w:val="000000"/>
          <w:sz w:val="20"/>
          <w:szCs w:val="20"/>
          <w:vertAlign w:val="superscript"/>
          <w:lang w:val="en-US"/>
        </w:rPr>
        <w:t>th</w:t>
      </w:r>
      <w:r w:rsidR="00B3106D">
        <w:rPr>
          <w:rFonts w:ascii="Arial" w:hAnsi="Arial" w:cs="Arial"/>
          <w:color w:val="000000"/>
          <w:sz w:val="20"/>
          <w:szCs w:val="20"/>
          <w:lang w:val="en-US"/>
        </w:rPr>
        <w:t xml:space="preserve"> </w:t>
      </w:r>
      <w:r w:rsidR="004957AD">
        <w:rPr>
          <w:rFonts w:ascii="Arial" w:hAnsi="Arial" w:cs="Arial"/>
          <w:color w:val="000000"/>
          <w:sz w:val="20"/>
          <w:szCs w:val="20"/>
          <w:lang w:val="en-US"/>
        </w:rPr>
        <w:t>August 2024, and comprised:</w:t>
      </w:r>
    </w:p>
    <w:p w14:paraId="36E58EE7" w14:textId="77777777" w:rsidR="004957AD" w:rsidRDefault="004957AD" w:rsidP="00A10DEE">
      <w:pPr>
        <w:pStyle w:val="xxmsonormal"/>
        <w:rPr>
          <w:rFonts w:ascii="Arial" w:hAnsi="Arial" w:cs="Arial"/>
          <w:color w:val="000000"/>
          <w:sz w:val="20"/>
          <w:szCs w:val="20"/>
          <w:lang w:val="en-US"/>
        </w:rPr>
      </w:pPr>
    </w:p>
    <w:p w14:paraId="1F6FA612" w14:textId="113C80A5" w:rsidR="008E5C5C" w:rsidRPr="008E5C5C" w:rsidRDefault="008E5C5C" w:rsidP="008E5C5C">
      <w:pPr>
        <w:pStyle w:val="xxmsonormal"/>
        <w:rPr>
          <w:rFonts w:ascii="Arial" w:hAnsi="Arial" w:cs="Arial"/>
          <w:color w:val="000000"/>
          <w:sz w:val="20"/>
          <w:szCs w:val="20"/>
          <w:lang w:val="en-US"/>
        </w:rPr>
      </w:pPr>
      <w:r w:rsidRPr="008E5C5C">
        <w:rPr>
          <w:rFonts w:ascii="Arial" w:hAnsi="Arial" w:cs="Arial"/>
          <w:color w:val="000000"/>
          <w:sz w:val="20"/>
          <w:szCs w:val="20"/>
          <w:lang w:val="en-US"/>
        </w:rPr>
        <w:t>Interim Final Rule for the proposed ITAR Exemption (</w:t>
      </w:r>
      <w:hyperlink r:id="rId12" w:history="1">
        <w:r w:rsidRPr="00B64336">
          <w:rPr>
            <w:rStyle w:val="Hyperlink"/>
            <w:rFonts w:ascii="Arial" w:hAnsi="Arial" w:cs="Arial"/>
            <w:sz w:val="20"/>
            <w:szCs w:val="20"/>
          </w:rPr>
          <w:t>https://www.federalregister.gov/documents/2024/08/20/2024-18043/international-traffic-in-arms-regulations-exemption-for-defense-trade-and-cooperation-among</w:t>
        </w:r>
      </w:hyperlink>
      <w:r w:rsidRPr="008E5C5C">
        <w:rPr>
          <w:rFonts w:ascii="Arial" w:hAnsi="Arial" w:cs="Arial"/>
          <w:color w:val="000000"/>
          <w:sz w:val="20"/>
          <w:szCs w:val="20"/>
          <w:lang w:val="en-US"/>
        </w:rPr>
        <w:t>)</w:t>
      </w:r>
      <w:r>
        <w:rPr>
          <w:rFonts w:ascii="Arial" w:hAnsi="Arial" w:cs="Arial"/>
          <w:color w:val="000000"/>
          <w:sz w:val="20"/>
          <w:szCs w:val="20"/>
          <w:lang w:val="en-US"/>
        </w:rPr>
        <w:t>;</w:t>
      </w:r>
    </w:p>
    <w:p w14:paraId="0D809903" w14:textId="6D9B59A1" w:rsidR="004957AD" w:rsidRDefault="004957AD" w:rsidP="00A10DEE">
      <w:pPr>
        <w:pStyle w:val="xxmsonormal"/>
        <w:rPr>
          <w:rFonts w:ascii="Arial" w:hAnsi="Arial" w:cs="Arial"/>
          <w:color w:val="000000"/>
          <w:sz w:val="20"/>
          <w:szCs w:val="20"/>
          <w:lang w:val="en-US"/>
        </w:rPr>
      </w:pPr>
      <w:r>
        <w:rPr>
          <w:rFonts w:ascii="Arial" w:hAnsi="Arial" w:cs="Arial"/>
          <w:color w:val="000000"/>
          <w:sz w:val="20"/>
          <w:szCs w:val="20"/>
          <w:lang w:val="en-US"/>
        </w:rPr>
        <w:t>An ECJU Notice to Exporters</w:t>
      </w:r>
      <w:r w:rsidR="007760F4">
        <w:rPr>
          <w:rFonts w:ascii="Arial" w:hAnsi="Arial" w:cs="Arial"/>
          <w:color w:val="000000"/>
          <w:sz w:val="20"/>
          <w:szCs w:val="20"/>
          <w:lang w:val="en-US"/>
        </w:rPr>
        <w:t xml:space="preserve"> (number 2024/17)</w:t>
      </w:r>
      <w:r w:rsidR="00816241">
        <w:rPr>
          <w:rFonts w:ascii="Arial" w:hAnsi="Arial" w:cs="Arial"/>
          <w:color w:val="000000"/>
          <w:sz w:val="20"/>
          <w:szCs w:val="20"/>
          <w:lang w:val="en-US"/>
        </w:rPr>
        <w:t xml:space="preserve"> relating to the proposed F680 changes (</w:t>
      </w:r>
      <w:hyperlink r:id="rId13" w:history="1">
        <w:r w:rsidR="00F95FB5" w:rsidRPr="0002340B">
          <w:rPr>
            <w:rStyle w:val="Hyperlink"/>
            <w:rFonts w:ascii="Arial" w:hAnsi="Arial" w:cs="Arial"/>
            <w:sz w:val="20"/>
            <w:szCs w:val="20"/>
            <w:lang w:val="en-US"/>
          </w:rPr>
          <w:t>https://www.gov.uk/government/publications/notice-to-exporters-202417-changes-to-the-mod-form-680-process</w:t>
        </w:r>
      </w:hyperlink>
      <w:r w:rsidR="00F95FB5">
        <w:rPr>
          <w:rFonts w:ascii="Arial" w:hAnsi="Arial" w:cs="Arial"/>
          <w:color w:val="000000"/>
          <w:sz w:val="20"/>
          <w:szCs w:val="20"/>
          <w:lang w:val="en-US"/>
        </w:rPr>
        <w:t>);</w:t>
      </w:r>
    </w:p>
    <w:p w14:paraId="6D0F2CFF" w14:textId="52C12F81" w:rsidR="00A73A93" w:rsidRDefault="00A73A93" w:rsidP="00A10DEE">
      <w:pPr>
        <w:pStyle w:val="xxmsonormal"/>
        <w:rPr>
          <w:rFonts w:ascii="Arial" w:hAnsi="Arial" w:cs="Arial"/>
          <w:color w:val="000000"/>
          <w:sz w:val="20"/>
          <w:szCs w:val="20"/>
          <w:lang w:val="en-US"/>
        </w:rPr>
      </w:pPr>
      <w:r>
        <w:rPr>
          <w:rFonts w:ascii="Arial" w:hAnsi="Arial" w:cs="Arial"/>
          <w:color w:val="000000"/>
          <w:sz w:val="20"/>
          <w:szCs w:val="20"/>
          <w:lang w:val="en-US"/>
        </w:rPr>
        <w:t>An ECJU Notice to Exporters (number 2024/18)</w:t>
      </w:r>
      <w:r w:rsidR="00262C50">
        <w:rPr>
          <w:rFonts w:ascii="Arial" w:hAnsi="Arial" w:cs="Arial"/>
          <w:color w:val="000000"/>
          <w:sz w:val="20"/>
          <w:szCs w:val="20"/>
          <w:lang w:val="en-US"/>
        </w:rPr>
        <w:t xml:space="preserve"> relating to the proposed Open General </w:t>
      </w:r>
      <w:proofErr w:type="spellStart"/>
      <w:r w:rsidR="00262C50">
        <w:rPr>
          <w:rFonts w:ascii="Arial" w:hAnsi="Arial" w:cs="Arial"/>
          <w:color w:val="000000"/>
          <w:sz w:val="20"/>
          <w:szCs w:val="20"/>
          <w:lang w:val="en-US"/>
        </w:rPr>
        <w:t>Licence</w:t>
      </w:r>
      <w:proofErr w:type="spellEnd"/>
      <w:r w:rsidR="00262C50">
        <w:rPr>
          <w:rFonts w:ascii="Arial" w:hAnsi="Arial" w:cs="Arial"/>
          <w:color w:val="000000"/>
          <w:sz w:val="20"/>
          <w:szCs w:val="20"/>
          <w:lang w:val="en-US"/>
        </w:rPr>
        <w:t xml:space="preserve"> (</w:t>
      </w:r>
      <w:hyperlink r:id="rId14" w:history="1">
        <w:r w:rsidR="00262C50" w:rsidRPr="0002340B">
          <w:rPr>
            <w:rStyle w:val="Hyperlink"/>
            <w:rFonts w:ascii="Arial" w:hAnsi="Arial" w:cs="Arial"/>
            <w:sz w:val="20"/>
            <w:szCs w:val="20"/>
            <w:lang w:val="en-US"/>
          </w:rPr>
          <w:t>https://www.gov.uk/government/publications/notice-to-exporters-202418-update-on-aukus-and-publication-of-new-open-general-licence/nte-202418-update-on-aukus-and-publication-of-new-open-general-licence</w:t>
        </w:r>
      </w:hyperlink>
      <w:r w:rsidR="00262C50">
        <w:rPr>
          <w:rFonts w:ascii="Arial" w:hAnsi="Arial" w:cs="Arial"/>
          <w:color w:val="000000"/>
          <w:sz w:val="20"/>
          <w:szCs w:val="20"/>
          <w:lang w:val="en-US"/>
        </w:rPr>
        <w:t xml:space="preserve">); </w:t>
      </w:r>
    </w:p>
    <w:p w14:paraId="12515CBD" w14:textId="3A68ED42" w:rsidR="008E5C5C" w:rsidRDefault="008E5C5C" w:rsidP="00A10DEE">
      <w:pPr>
        <w:pStyle w:val="xxmsonormal"/>
        <w:rPr>
          <w:rFonts w:ascii="Arial" w:hAnsi="Arial" w:cs="Arial"/>
          <w:color w:val="000000"/>
          <w:sz w:val="20"/>
          <w:szCs w:val="20"/>
          <w:lang w:val="en-US"/>
        </w:rPr>
      </w:pPr>
      <w:r>
        <w:rPr>
          <w:rFonts w:ascii="Arial" w:hAnsi="Arial" w:cs="Arial"/>
          <w:color w:val="000000"/>
          <w:sz w:val="20"/>
          <w:szCs w:val="20"/>
          <w:lang w:val="en-US"/>
        </w:rPr>
        <w:t>Authorised User Community Guidance Notice (</w:t>
      </w:r>
      <w:hyperlink r:id="rId15" w:history="1">
        <w:r w:rsidRPr="00B64336">
          <w:rPr>
            <w:rStyle w:val="Hyperlink"/>
            <w:rFonts w:ascii="Arial" w:hAnsi="Arial" w:cs="Arial"/>
            <w:sz w:val="20"/>
            <w:szCs w:val="20"/>
            <w:lang w:val="en-US"/>
          </w:rPr>
          <w:t>https://www.gov.uk/government/publications/open-general-licence-aukus-nations/aukus-authorised-user-community-guidance-note</w:t>
        </w:r>
      </w:hyperlink>
      <w:r>
        <w:rPr>
          <w:rFonts w:ascii="Arial" w:hAnsi="Arial" w:cs="Arial"/>
          <w:color w:val="000000"/>
          <w:sz w:val="20"/>
          <w:szCs w:val="20"/>
          <w:lang w:val="en-US"/>
        </w:rPr>
        <w:t xml:space="preserve">); </w:t>
      </w:r>
    </w:p>
    <w:p w14:paraId="128C1CE8" w14:textId="1E7DD0B2" w:rsidR="0087223E" w:rsidRDefault="0087223E" w:rsidP="00A10DEE">
      <w:pPr>
        <w:pStyle w:val="xxmsonormal"/>
        <w:rPr>
          <w:rFonts w:ascii="Arial" w:hAnsi="Arial" w:cs="Arial"/>
          <w:color w:val="000000"/>
          <w:sz w:val="20"/>
          <w:szCs w:val="20"/>
          <w:lang w:val="en-US"/>
        </w:rPr>
      </w:pPr>
      <w:r>
        <w:rPr>
          <w:rFonts w:ascii="Arial" w:hAnsi="Arial" w:cs="Arial"/>
          <w:color w:val="000000"/>
          <w:sz w:val="20"/>
          <w:szCs w:val="20"/>
          <w:lang w:val="en-US"/>
        </w:rPr>
        <w:t>UK Government ann</w:t>
      </w:r>
      <w:r w:rsidR="009E3D45">
        <w:rPr>
          <w:rFonts w:ascii="Arial" w:hAnsi="Arial" w:cs="Arial"/>
          <w:color w:val="000000"/>
          <w:sz w:val="20"/>
          <w:szCs w:val="20"/>
          <w:lang w:val="en-US"/>
        </w:rPr>
        <w:t xml:space="preserve">ouncement about the appointment of an official adviser to </w:t>
      </w:r>
      <w:proofErr w:type="spellStart"/>
      <w:r w:rsidR="009E3D45">
        <w:rPr>
          <w:rFonts w:ascii="Arial" w:hAnsi="Arial" w:cs="Arial"/>
          <w:color w:val="000000"/>
          <w:sz w:val="20"/>
          <w:szCs w:val="20"/>
          <w:lang w:val="en-US"/>
        </w:rPr>
        <w:t>maximise</w:t>
      </w:r>
      <w:proofErr w:type="spellEnd"/>
      <w:r w:rsidR="009E3D45">
        <w:rPr>
          <w:rFonts w:ascii="Arial" w:hAnsi="Arial" w:cs="Arial"/>
          <w:color w:val="000000"/>
          <w:sz w:val="20"/>
          <w:szCs w:val="20"/>
          <w:lang w:val="en-US"/>
        </w:rPr>
        <w:t xml:space="preserve"> </w:t>
      </w:r>
      <w:r w:rsidR="00ED145E">
        <w:rPr>
          <w:rFonts w:ascii="Arial" w:hAnsi="Arial" w:cs="Arial"/>
          <w:color w:val="000000"/>
          <w:sz w:val="20"/>
          <w:szCs w:val="20"/>
          <w:lang w:val="en-US"/>
        </w:rPr>
        <w:t>the benefits of AUKUS (</w:t>
      </w:r>
      <w:hyperlink r:id="rId16" w:history="1">
        <w:r w:rsidR="00ED145E" w:rsidRPr="009B0193">
          <w:rPr>
            <w:rStyle w:val="Hyperlink"/>
            <w:rFonts w:ascii="Arial" w:hAnsi="Arial" w:cs="Arial"/>
            <w:sz w:val="20"/>
            <w:szCs w:val="20"/>
            <w:lang w:val="en-US"/>
          </w:rPr>
          <w:t>https://www.gov.uk/government/news/new-government-adviser-to-maximise-benefits-of-aukus-partnership</w:t>
        </w:r>
      </w:hyperlink>
      <w:r w:rsidR="00ED145E">
        <w:rPr>
          <w:rFonts w:ascii="Arial" w:hAnsi="Arial" w:cs="Arial"/>
          <w:color w:val="000000"/>
          <w:sz w:val="20"/>
          <w:szCs w:val="20"/>
          <w:lang w:val="en-US"/>
        </w:rPr>
        <w:t xml:space="preserve">); </w:t>
      </w:r>
    </w:p>
    <w:p w14:paraId="61C8681E" w14:textId="39F858F5" w:rsidR="00B3106D" w:rsidRDefault="00F560C2" w:rsidP="00A10DEE">
      <w:pPr>
        <w:pStyle w:val="xxmsonormal"/>
        <w:rPr>
          <w:rFonts w:ascii="Arial" w:hAnsi="Arial" w:cs="Arial"/>
          <w:color w:val="000000"/>
          <w:sz w:val="20"/>
          <w:szCs w:val="20"/>
          <w:lang w:val="en-US"/>
        </w:rPr>
      </w:pPr>
      <w:r>
        <w:rPr>
          <w:rFonts w:ascii="Arial" w:hAnsi="Arial" w:cs="Arial"/>
          <w:color w:val="000000"/>
          <w:sz w:val="20"/>
          <w:szCs w:val="20"/>
          <w:lang w:val="en-US"/>
        </w:rPr>
        <w:t xml:space="preserve">A statement by the DDTC on the comparability of the Australian and UK export control systems to </w:t>
      </w:r>
      <w:r w:rsidR="00F27770">
        <w:rPr>
          <w:rFonts w:ascii="Arial" w:hAnsi="Arial" w:cs="Arial"/>
          <w:color w:val="000000"/>
          <w:sz w:val="20"/>
          <w:szCs w:val="20"/>
          <w:lang w:val="en-US"/>
        </w:rPr>
        <w:t>ITAR (</w:t>
      </w:r>
      <w:hyperlink r:id="rId17" w:history="1">
        <w:r w:rsidR="00F27770" w:rsidRPr="0002340B">
          <w:rPr>
            <w:rStyle w:val="Hyperlink"/>
            <w:rFonts w:ascii="Arial" w:hAnsi="Arial" w:cs="Arial"/>
            <w:sz w:val="20"/>
            <w:szCs w:val="20"/>
            <w:lang w:val="en-US"/>
          </w:rPr>
          <w:t>https://www.state.gov/aukus-defense-trade-integration-determination/</w:t>
        </w:r>
      </w:hyperlink>
      <w:r w:rsidR="00F27770">
        <w:rPr>
          <w:rFonts w:ascii="Arial" w:hAnsi="Arial" w:cs="Arial"/>
          <w:color w:val="000000"/>
          <w:sz w:val="20"/>
          <w:szCs w:val="20"/>
          <w:lang w:val="en-US"/>
        </w:rPr>
        <w:t>);</w:t>
      </w:r>
    </w:p>
    <w:p w14:paraId="722BCE62" w14:textId="6569E4AD" w:rsidR="00F27770" w:rsidRDefault="00CE76AF" w:rsidP="00A10DEE">
      <w:pPr>
        <w:pStyle w:val="xxmsonormal"/>
        <w:rPr>
          <w:rFonts w:ascii="Arial" w:hAnsi="Arial" w:cs="Arial"/>
          <w:color w:val="000000"/>
          <w:sz w:val="20"/>
          <w:szCs w:val="20"/>
          <w:lang w:val="en-US"/>
        </w:rPr>
      </w:pPr>
      <w:r>
        <w:rPr>
          <w:rFonts w:ascii="Arial" w:hAnsi="Arial" w:cs="Arial"/>
          <w:color w:val="000000"/>
          <w:sz w:val="20"/>
          <w:szCs w:val="20"/>
          <w:lang w:val="en-US"/>
        </w:rPr>
        <w:t>An official statement from the UK Government (</w:t>
      </w:r>
      <w:hyperlink r:id="rId18" w:history="1">
        <w:r w:rsidRPr="0002340B">
          <w:rPr>
            <w:rStyle w:val="Hyperlink"/>
            <w:rFonts w:ascii="Arial" w:hAnsi="Arial" w:cs="Arial"/>
            <w:sz w:val="20"/>
            <w:szCs w:val="20"/>
            <w:lang w:val="en-US"/>
          </w:rPr>
          <w:t>https://www.gov.uk/government/news/historic-breakthrough-in-defence-trade-between-aukus-partners</w:t>
        </w:r>
      </w:hyperlink>
      <w:r>
        <w:rPr>
          <w:rFonts w:ascii="Arial" w:hAnsi="Arial" w:cs="Arial"/>
          <w:color w:val="000000"/>
          <w:sz w:val="20"/>
          <w:szCs w:val="20"/>
          <w:lang w:val="en-US"/>
        </w:rPr>
        <w:t>);</w:t>
      </w:r>
    </w:p>
    <w:p w14:paraId="25B125BD" w14:textId="17599631" w:rsidR="0074192F" w:rsidRDefault="00A75C3F" w:rsidP="00A10DEE">
      <w:pPr>
        <w:pStyle w:val="xxmsonormal"/>
        <w:rPr>
          <w:rFonts w:ascii="Arial" w:hAnsi="Arial" w:cs="Arial"/>
          <w:color w:val="000000"/>
          <w:sz w:val="20"/>
          <w:szCs w:val="20"/>
          <w:lang w:val="en-US"/>
        </w:rPr>
      </w:pPr>
      <w:r>
        <w:rPr>
          <w:rFonts w:ascii="Arial" w:hAnsi="Arial" w:cs="Arial"/>
          <w:color w:val="000000"/>
          <w:sz w:val="20"/>
          <w:szCs w:val="20"/>
          <w:lang w:val="en-US"/>
        </w:rPr>
        <w:t xml:space="preserve">An official Australian </w:t>
      </w:r>
      <w:r w:rsidR="00C83D30">
        <w:rPr>
          <w:rFonts w:ascii="Arial" w:hAnsi="Arial" w:cs="Arial"/>
          <w:color w:val="000000"/>
          <w:sz w:val="20"/>
          <w:szCs w:val="20"/>
          <w:lang w:val="en-US"/>
        </w:rPr>
        <w:t>press release (</w:t>
      </w:r>
      <w:hyperlink r:id="rId19" w:history="1">
        <w:r w:rsidR="00C83D30" w:rsidRPr="0002340B">
          <w:rPr>
            <w:rStyle w:val="Hyperlink"/>
            <w:rFonts w:ascii="Arial" w:hAnsi="Arial" w:cs="Arial"/>
            <w:sz w:val="20"/>
            <w:szCs w:val="20"/>
            <w:lang w:val="en-US"/>
          </w:rPr>
          <w:t>https://www.minister.defence.gov.au/media-releases/2024-08-16/generational-export-reforms-boost-aukus-trade-and-collaboration</w:t>
        </w:r>
      </w:hyperlink>
      <w:r w:rsidR="00C83D30">
        <w:rPr>
          <w:rFonts w:ascii="Arial" w:hAnsi="Arial" w:cs="Arial"/>
          <w:color w:val="000000"/>
          <w:sz w:val="20"/>
          <w:szCs w:val="20"/>
          <w:lang w:val="en-US"/>
        </w:rPr>
        <w:t>);</w:t>
      </w:r>
    </w:p>
    <w:p w14:paraId="33C4E603" w14:textId="37740419" w:rsidR="00C83D30" w:rsidRDefault="00F94F37" w:rsidP="00A10DEE">
      <w:pPr>
        <w:pStyle w:val="xxmsonormal"/>
        <w:rPr>
          <w:rFonts w:ascii="Arial" w:hAnsi="Arial" w:cs="Arial"/>
          <w:color w:val="000000"/>
          <w:sz w:val="20"/>
          <w:szCs w:val="20"/>
          <w:lang w:val="en-US"/>
        </w:rPr>
      </w:pPr>
      <w:r>
        <w:rPr>
          <w:rFonts w:ascii="Arial" w:hAnsi="Arial" w:cs="Arial"/>
          <w:color w:val="000000"/>
          <w:sz w:val="20"/>
          <w:szCs w:val="20"/>
          <w:lang w:val="en-US"/>
        </w:rPr>
        <w:t>An official US State Department press release (</w:t>
      </w:r>
      <w:hyperlink r:id="rId20" w:history="1">
        <w:r w:rsidRPr="0002340B">
          <w:rPr>
            <w:rStyle w:val="Hyperlink"/>
            <w:rFonts w:ascii="Arial" w:hAnsi="Arial" w:cs="Arial"/>
            <w:sz w:val="20"/>
            <w:szCs w:val="20"/>
            <w:lang w:val="en-US"/>
          </w:rPr>
          <w:t>https://www.state.gov/aukus-defense-trade-integration-determination/</w:t>
        </w:r>
      </w:hyperlink>
      <w:r>
        <w:rPr>
          <w:rFonts w:ascii="Arial" w:hAnsi="Arial" w:cs="Arial"/>
          <w:color w:val="000000"/>
          <w:sz w:val="20"/>
          <w:szCs w:val="20"/>
          <w:lang w:val="en-US"/>
        </w:rPr>
        <w:t>)</w:t>
      </w:r>
      <w:r w:rsidR="008E5C5C">
        <w:rPr>
          <w:rFonts w:ascii="Arial" w:hAnsi="Arial" w:cs="Arial"/>
          <w:color w:val="000000"/>
          <w:sz w:val="20"/>
          <w:szCs w:val="20"/>
          <w:lang w:val="en-US"/>
        </w:rPr>
        <w:t>.</w:t>
      </w:r>
    </w:p>
    <w:p w14:paraId="23C8E073" w14:textId="77777777" w:rsidR="003160F3" w:rsidRDefault="003160F3" w:rsidP="00A10DEE">
      <w:pPr>
        <w:pStyle w:val="xxmsonormal"/>
        <w:rPr>
          <w:rFonts w:ascii="Arial" w:hAnsi="Arial" w:cs="Arial"/>
          <w:color w:val="000000"/>
          <w:sz w:val="20"/>
          <w:szCs w:val="20"/>
          <w:lang w:val="en-US"/>
        </w:rPr>
      </w:pPr>
    </w:p>
    <w:p w14:paraId="6A522C8B" w14:textId="5CD9EAB5"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On </w:t>
      </w:r>
      <w:r>
        <w:rPr>
          <w:rFonts w:ascii="Arial" w:hAnsi="Arial" w:cs="Arial"/>
          <w:color w:val="000000"/>
          <w:sz w:val="20"/>
          <w:szCs w:val="20"/>
          <w:lang w:val="en-US"/>
        </w:rPr>
        <w:t>Tuesday 20</w:t>
      </w:r>
      <w:r w:rsidRPr="00DD1AF6">
        <w:rPr>
          <w:rFonts w:ascii="Arial" w:hAnsi="Arial" w:cs="Arial"/>
          <w:color w:val="000000"/>
          <w:sz w:val="20"/>
          <w:szCs w:val="20"/>
          <w:vertAlign w:val="superscript"/>
          <w:lang w:val="en-US"/>
        </w:rPr>
        <w:t>th</w:t>
      </w:r>
      <w:r>
        <w:rPr>
          <w:rFonts w:ascii="Arial" w:hAnsi="Arial" w:cs="Arial"/>
          <w:color w:val="000000"/>
          <w:sz w:val="20"/>
          <w:szCs w:val="20"/>
          <w:lang w:val="en-US"/>
        </w:rPr>
        <w:t xml:space="preserve"> </w:t>
      </w:r>
      <w:r w:rsidRPr="00DD1AF6">
        <w:rPr>
          <w:rFonts w:ascii="Arial" w:hAnsi="Arial" w:cs="Arial"/>
          <w:color w:val="000000"/>
          <w:sz w:val="20"/>
          <w:szCs w:val="20"/>
          <w:lang w:val="en-US"/>
        </w:rPr>
        <w:t xml:space="preserve">August 2024, </w:t>
      </w:r>
      <w:r>
        <w:rPr>
          <w:rFonts w:ascii="Arial" w:hAnsi="Arial" w:cs="Arial"/>
          <w:color w:val="000000"/>
          <w:sz w:val="20"/>
          <w:szCs w:val="20"/>
          <w:lang w:val="en-US"/>
        </w:rPr>
        <w:t>DDTC</w:t>
      </w:r>
      <w:r w:rsidRPr="00DD1AF6">
        <w:rPr>
          <w:rFonts w:ascii="Arial" w:hAnsi="Arial" w:cs="Arial"/>
          <w:color w:val="000000"/>
          <w:sz w:val="20"/>
          <w:szCs w:val="20"/>
          <w:lang w:val="en-US"/>
        </w:rPr>
        <w:t xml:space="preserve"> publish</w:t>
      </w:r>
      <w:r>
        <w:rPr>
          <w:rFonts w:ascii="Arial" w:hAnsi="Arial" w:cs="Arial"/>
          <w:color w:val="000000"/>
          <w:sz w:val="20"/>
          <w:szCs w:val="20"/>
          <w:lang w:val="en-US"/>
        </w:rPr>
        <w:t>ed</w:t>
      </w:r>
      <w:r w:rsidRPr="00DD1AF6">
        <w:rPr>
          <w:rFonts w:ascii="Arial" w:hAnsi="Arial" w:cs="Arial"/>
          <w:color w:val="000000"/>
          <w:sz w:val="20"/>
          <w:szCs w:val="20"/>
          <w:lang w:val="en-US"/>
        </w:rPr>
        <w:t xml:space="preserve"> </w:t>
      </w:r>
      <w:r w:rsidR="009F0CA5">
        <w:rPr>
          <w:rFonts w:ascii="Arial" w:hAnsi="Arial" w:cs="Arial"/>
          <w:color w:val="000000"/>
          <w:sz w:val="20"/>
          <w:szCs w:val="20"/>
          <w:lang w:val="en-US"/>
        </w:rPr>
        <w:t xml:space="preserve">the details of </w:t>
      </w:r>
      <w:r w:rsidRPr="00DD1AF6">
        <w:rPr>
          <w:rFonts w:ascii="Arial" w:hAnsi="Arial" w:cs="Arial"/>
          <w:color w:val="000000"/>
          <w:sz w:val="20"/>
          <w:szCs w:val="20"/>
          <w:lang w:val="en-US"/>
        </w:rPr>
        <w:t xml:space="preserve">an interim final rule (IFR) to amend the ITAR to further facilitate defense trade between and among Australia, the UK, and the </w:t>
      </w:r>
      <w:r w:rsidR="007244E1">
        <w:rPr>
          <w:rFonts w:ascii="Arial" w:hAnsi="Arial" w:cs="Arial"/>
          <w:color w:val="000000"/>
          <w:sz w:val="20"/>
          <w:szCs w:val="20"/>
          <w:lang w:val="en-US"/>
        </w:rPr>
        <w:t>US</w:t>
      </w:r>
      <w:r w:rsidRPr="00DD1AF6">
        <w:rPr>
          <w:rFonts w:ascii="Arial" w:hAnsi="Arial" w:cs="Arial"/>
          <w:color w:val="000000"/>
          <w:sz w:val="20"/>
          <w:szCs w:val="20"/>
          <w:lang w:val="en-US"/>
        </w:rPr>
        <w:t xml:space="preserve">. </w:t>
      </w:r>
    </w:p>
    <w:p w14:paraId="6D83AD41"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 </w:t>
      </w:r>
    </w:p>
    <w:p w14:paraId="6F9A91DE" w14:textId="1EC633C2"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This rule is designed to harness and maximize the innovative power residing in </w:t>
      </w:r>
      <w:r w:rsidR="007244E1">
        <w:rPr>
          <w:rFonts w:ascii="Arial" w:hAnsi="Arial" w:cs="Arial"/>
          <w:color w:val="000000"/>
          <w:sz w:val="20"/>
          <w:szCs w:val="20"/>
          <w:lang w:val="en-US"/>
        </w:rPr>
        <w:t>the three nations’</w:t>
      </w:r>
      <w:r w:rsidRPr="00DD1AF6">
        <w:rPr>
          <w:rFonts w:ascii="Arial" w:hAnsi="Arial" w:cs="Arial"/>
          <w:color w:val="000000"/>
          <w:sz w:val="20"/>
          <w:szCs w:val="20"/>
          <w:lang w:val="en-US"/>
        </w:rPr>
        <w:t xml:space="preserve"> defense industrial bases by facilitating </w:t>
      </w:r>
      <w:proofErr w:type="gramStart"/>
      <w:r w:rsidRPr="00DD1AF6">
        <w:rPr>
          <w:rFonts w:ascii="Arial" w:hAnsi="Arial" w:cs="Arial"/>
          <w:color w:val="000000"/>
          <w:sz w:val="20"/>
          <w:szCs w:val="20"/>
          <w:lang w:val="en-US"/>
        </w:rPr>
        <w:t>billions</w:t>
      </w:r>
      <w:proofErr w:type="gramEnd"/>
      <w:r w:rsidRPr="00DD1AF6">
        <w:rPr>
          <w:rFonts w:ascii="Arial" w:hAnsi="Arial" w:cs="Arial"/>
          <w:color w:val="000000"/>
          <w:sz w:val="20"/>
          <w:szCs w:val="20"/>
          <w:lang w:val="en-US"/>
        </w:rPr>
        <w:t xml:space="preserve"> </w:t>
      </w:r>
      <w:r w:rsidR="002F4909">
        <w:rPr>
          <w:rFonts w:ascii="Arial" w:hAnsi="Arial" w:cs="Arial"/>
          <w:color w:val="000000"/>
          <w:sz w:val="20"/>
          <w:szCs w:val="20"/>
          <w:lang w:val="en-US"/>
        </w:rPr>
        <w:t>US$s</w:t>
      </w:r>
      <w:r w:rsidRPr="00DD1AF6">
        <w:rPr>
          <w:rFonts w:ascii="Arial" w:hAnsi="Arial" w:cs="Arial"/>
          <w:color w:val="000000"/>
          <w:sz w:val="20"/>
          <w:szCs w:val="20"/>
          <w:lang w:val="en-US"/>
        </w:rPr>
        <w:t xml:space="preserve"> in secure license-free defense trade. </w:t>
      </w:r>
      <w:proofErr w:type="gramStart"/>
      <w:r w:rsidRPr="00DD1AF6">
        <w:rPr>
          <w:rFonts w:ascii="Arial" w:hAnsi="Arial" w:cs="Arial"/>
          <w:color w:val="000000"/>
          <w:sz w:val="20"/>
          <w:szCs w:val="20"/>
          <w:lang w:val="en-US"/>
        </w:rPr>
        <w:t>The vast majority of</w:t>
      </w:r>
      <w:proofErr w:type="gramEnd"/>
      <w:r w:rsidRPr="00DD1AF6">
        <w:rPr>
          <w:rFonts w:ascii="Arial" w:hAnsi="Arial" w:cs="Arial"/>
          <w:color w:val="000000"/>
          <w:sz w:val="20"/>
          <w:szCs w:val="20"/>
          <w:lang w:val="en-US"/>
        </w:rPr>
        <w:t xml:space="preserve"> commercial defense trade between and among the </w:t>
      </w:r>
      <w:r w:rsidR="002F4909">
        <w:rPr>
          <w:rFonts w:ascii="Arial" w:hAnsi="Arial" w:cs="Arial"/>
          <w:color w:val="000000"/>
          <w:sz w:val="20"/>
          <w:szCs w:val="20"/>
          <w:lang w:val="en-US"/>
        </w:rPr>
        <w:t>US</w:t>
      </w:r>
      <w:r w:rsidRPr="00DD1AF6">
        <w:rPr>
          <w:rFonts w:ascii="Arial" w:hAnsi="Arial" w:cs="Arial"/>
          <w:color w:val="000000"/>
          <w:sz w:val="20"/>
          <w:szCs w:val="20"/>
          <w:lang w:val="en-US"/>
        </w:rPr>
        <w:t xml:space="preserve">, Australia, and the UK, for both AUKUS and non-AUKUS programs, is eligible for transfer under the </w:t>
      </w:r>
      <w:r w:rsidR="002F4909">
        <w:rPr>
          <w:rFonts w:ascii="Arial" w:hAnsi="Arial" w:cs="Arial"/>
          <w:color w:val="000000"/>
          <w:sz w:val="20"/>
          <w:szCs w:val="20"/>
          <w:lang w:val="en-US"/>
        </w:rPr>
        <w:t>E</w:t>
      </w:r>
      <w:r w:rsidRPr="00DD1AF6">
        <w:rPr>
          <w:rFonts w:ascii="Arial" w:hAnsi="Arial" w:cs="Arial"/>
          <w:color w:val="000000"/>
          <w:sz w:val="20"/>
          <w:szCs w:val="20"/>
          <w:lang w:val="en-US"/>
        </w:rPr>
        <w:t xml:space="preserve">xemption. With this </w:t>
      </w:r>
      <w:r w:rsidR="00AE5D14">
        <w:rPr>
          <w:rFonts w:ascii="Arial" w:hAnsi="Arial" w:cs="Arial"/>
          <w:color w:val="000000"/>
          <w:sz w:val="20"/>
          <w:szCs w:val="20"/>
          <w:lang w:val="en-US"/>
        </w:rPr>
        <w:t>E</w:t>
      </w:r>
      <w:r w:rsidRPr="00DD1AF6">
        <w:rPr>
          <w:rFonts w:ascii="Arial" w:hAnsi="Arial" w:cs="Arial"/>
          <w:color w:val="000000"/>
          <w:sz w:val="20"/>
          <w:szCs w:val="20"/>
          <w:lang w:val="en-US"/>
        </w:rPr>
        <w:t xml:space="preserve">xemption, </w:t>
      </w:r>
      <w:r w:rsidR="000639B0">
        <w:rPr>
          <w:rFonts w:ascii="Arial" w:hAnsi="Arial" w:cs="Arial"/>
          <w:color w:val="000000"/>
          <w:sz w:val="20"/>
          <w:szCs w:val="20"/>
          <w:lang w:val="en-US"/>
        </w:rPr>
        <w:t>the US Government</w:t>
      </w:r>
      <w:r w:rsidRPr="00DD1AF6">
        <w:rPr>
          <w:rFonts w:ascii="Arial" w:hAnsi="Arial" w:cs="Arial"/>
          <w:color w:val="000000"/>
          <w:sz w:val="20"/>
          <w:szCs w:val="20"/>
          <w:lang w:val="en-US"/>
        </w:rPr>
        <w:t xml:space="preserve"> aim</w:t>
      </w:r>
      <w:r w:rsidR="000639B0">
        <w:rPr>
          <w:rFonts w:ascii="Arial" w:hAnsi="Arial" w:cs="Arial"/>
          <w:color w:val="000000"/>
          <w:sz w:val="20"/>
          <w:szCs w:val="20"/>
          <w:lang w:val="en-US"/>
        </w:rPr>
        <w:t>s</w:t>
      </w:r>
      <w:r w:rsidRPr="00DD1AF6">
        <w:rPr>
          <w:rFonts w:ascii="Arial" w:hAnsi="Arial" w:cs="Arial"/>
          <w:color w:val="000000"/>
          <w:sz w:val="20"/>
          <w:szCs w:val="20"/>
          <w:lang w:val="en-US"/>
        </w:rPr>
        <w:t xml:space="preserve"> to enhance </w:t>
      </w:r>
      <w:r w:rsidR="00AE5D14">
        <w:rPr>
          <w:rFonts w:ascii="Arial" w:hAnsi="Arial" w:cs="Arial"/>
          <w:color w:val="000000"/>
          <w:sz w:val="20"/>
          <w:szCs w:val="20"/>
          <w:lang w:val="en-US"/>
        </w:rPr>
        <w:t>the three nations’</w:t>
      </w:r>
      <w:r w:rsidRPr="00DD1AF6">
        <w:rPr>
          <w:rFonts w:ascii="Arial" w:hAnsi="Arial" w:cs="Arial"/>
          <w:color w:val="000000"/>
          <w:sz w:val="20"/>
          <w:szCs w:val="20"/>
          <w:lang w:val="en-US"/>
        </w:rPr>
        <w:t xml:space="preserve"> collective efforts to address the security challenges of the future and promote security and stability in the Indo-Pacific and around the </w:t>
      </w:r>
      <w:r w:rsidR="00AE5D14">
        <w:rPr>
          <w:rFonts w:ascii="Arial" w:hAnsi="Arial" w:cs="Arial"/>
          <w:color w:val="000000"/>
          <w:sz w:val="20"/>
          <w:szCs w:val="20"/>
          <w:lang w:val="en-US"/>
        </w:rPr>
        <w:t>W</w:t>
      </w:r>
      <w:r w:rsidRPr="00DD1AF6">
        <w:rPr>
          <w:rFonts w:ascii="Arial" w:hAnsi="Arial" w:cs="Arial"/>
          <w:color w:val="000000"/>
          <w:sz w:val="20"/>
          <w:szCs w:val="20"/>
          <w:lang w:val="en-US"/>
        </w:rPr>
        <w:t>orld.</w:t>
      </w:r>
    </w:p>
    <w:p w14:paraId="17DAEA36"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 </w:t>
      </w:r>
    </w:p>
    <w:p w14:paraId="4457D722" w14:textId="57397BF5"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lastRenderedPageBreak/>
        <w:t xml:space="preserve">The § 126.7 exemption is available for use beginning on the effective date of the IFR, </w:t>
      </w:r>
      <w:r w:rsidR="000639B0">
        <w:rPr>
          <w:rFonts w:ascii="Arial" w:hAnsi="Arial" w:cs="Arial"/>
          <w:color w:val="000000"/>
          <w:sz w:val="20"/>
          <w:szCs w:val="20"/>
          <w:lang w:val="en-US"/>
        </w:rPr>
        <w:t>which will be Sunday 1</w:t>
      </w:r>
      <w:r w:rsidR="000639B0" w:rsidRPr="000639B0">
        <w:rPr>
          <w:rFonts w:ascii="Arial" w:hAnsi="Arial" w:cs="Arial"/>
          <w:color w:val="000000"/>
          <w:sz w:val="20"/>
          <w:szCs w:val="20"/>
          <w:vertAlign w:val="superscript"/>
          <w:lang w:val="en-US"/>
        </w:rPr>
        <w:t>st</w:t>
      </w:r>
      <w:r w:rsidR="000639B0">
        <w:rPr>
          <w:rFonts w:ascii="Arial" w:hAnsi="Arial" w:cs="Arial"/>
          <w:color w:val="000000"/>
          <w:sz w:val="20"/>
          <w:szCs w:val="20"/>
          <w:lang w:val="en-US"/>
        </w:rPr>
        <w:t xml:space="preserve"> September</w:t>
      </w:r>
      <w:r w:rsidRPr="00DD1AF6">
        <w:rPr>
          <w:rFonts w:ascii="Arial" w:hAnsi="Arial" w:cs="Arial"/>
          <w:color w:val="000000"/>
          <w:sz w:val="20"/>
          <w:szCs w:val="20"/>
          <w:lang w:val="en-US"/>
        </w:rPr>
        <w:t xml:space="preserve"> 2024. The Authorized User list will be posted in the Defense Export Control and Compliance System (DECCS) on </w:t>
      </w:r>
      <w:r w:rsidR="0014251E">
        <w:rPr>
          <w:rFonts w:ascii="Arial" w:hAnsi="Arial" w:cs="Arial"/>
          <w:color w:val="000000"/>
          <w:sz w:val="20"/>
          <w:szCs w:val="20"/>
          <w:lang w:val="en-US"/>
        </w:rPr>
        <w:t>Friday 30</w:t>
      </w:r>
      <w:r w:rsidR="0014251E" w:rsidRPr="0014251E">
        <w:rPr>
          <w:rFonts w:ascii="Arial" w:hAnsi="Arial" w:cs="Arial"/>
          <w:color w:val="000000"/>
          <w:sz w:val="20"/>
          <w:szCs w:val="20"/>
          <w:vertAlign w:val="superscript"/>
          <w:lang w:val="en-US"/>
        </w:rPr>
        <w:t>th</w:t>
      </w:r>
      <w:r w:rsidR="0014251E">
        <w:rPr>
          <w:rFonts w:ascii="Arial" w:hAnsi="Arial" w:cs="Arial"/>
          <w:color w:val="000000"/>
          <w:sz w:val="20"/>
          <w:szCs w:val="20"/>
          <w:lang w:val="en-US"/>
        </w:rPr>
        <w:t xml:space="preserve"> </w:t>
      </w:r>
      <w:r w:rsidRPr="00DD1AF6">
        <w:rPr>
          <w:rFonts w:ascii="Arial" w:hAnsi="Arial" w:cs="Arial"/>
          <w:color w:val="000000"/>
          <w:sz w:val="20"/>
          <w:szCs w:val="20"/>
          <w:lang w:val="en-US"/>
        </w:rPr>
        <w:t xml:space="preserve">August 2024. </w:t>
      </w:r>
    </w:p>
    <w:p w14:paraId="78E5120F"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 </w:t>
      </w:r>
    </w:p>
    <w:p w14:paraId="06F2BA12" w14:textId="244929E2" w:rsid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A </w:t>
      </w:r>
      <w:r w:rsidR="00C73F62">
        <w:rPr>
          <w:rFonts w:ascii="Arial" w:hAnsi="Arial" w:cs="Arial"/>
          <w:color w:val="000000"/>
          <w:sz w:val="20"/>
          <w:szCs w:val="20"/>
          <w:lang w:val="en-US"/>
        </w:rPr>
        <w:t xml:space="preserve">further </w:t>
      </w:r>
      <w:r w:rsidRPr="00DD1AF6">
        <w:rPr>
          <w:rFonts w:ascii="Arial" w:hAnsi="Arial" w:cs="Arial"/>
          <w:color w:val="000000"/>
          <w:sz w:val="20"/>
          <w:szCs w:val="20"/>
          <w:lang w:val="en-US"/>
        </w:rPr>
        <w:t xml:space="preserve">90-day public comment period also will begin on </w:t>
      </w:r>
      <w:r w:rsidR="0014251E">
        <w:rPr>
          <w:rFonts w:ascii="Arial" w:hAnsi="Arial" w:cs="Arial"/>
          <w:color w:val="000000"/>
          <w:sz w:val="20"/>
          <w:szCs w:val="20"/>
          <w:lang w:val="en-US"/>
        </w:rPr>
        <w:t>Tuesday 20</w:t>
      </w:r>
      <w:r w:rsidR="0014251E" w:rsidRPr="0014251E">
        <w:rPr>
          <w:rFonts w:ascii="Arial" w:hAnsi="Arial" w:cs="Arial"/>
          <w:color w:val="000000"/>
          <w:sz w:val="20"/>
          <w:szCs w:val="20"/>
          <w:vertAlign w:val="superscript"/>
          <w:lang w:val="en-US"/>
        </w:rPr>
        <w:t>th</w:t>
      </w:r>
      <w:r w:rsidR="0014251E">
        <w:rPr>
          <w:rFonts w:ascii="Arial" w:hAnsi="Arial" w:cs="Arial"/>
          <w:color w:val="000000"/>
          <w:sz w:val="20"/>
          <w:szCs w:val="20"/>
          <w:lang w:val="en-US"/>
        </w:rPr>
        <w:t xml:space="preserve"> </w:t>
      </w:r>
      <w:r w:rsidRPr="00DD1AF6">
        <w:rPr>
          <w:rFonts w:ascii="Arial" w:hAnsi="Arial" w:cs="Arial"/>
          <w:color w:val="000000"/>
          <w:sz w:val="20"/>
          <w:szCs w:val="20"/>
          <w:lang w:val="en-US"/>
        </w:rPr>
        <w:t>August 20</w:t>
      </w:r>
      <w:r w:rsidR="0014251E">
        <w:rPr>
          <w:rFonts w:ascii="Arial" w:hAnsi="Arial" w:cs="Arial"/>
          <w:color w:val="000000"/>
          <w:sz w:val="20"/>
          <w:szCs w:val="20"/>
          <w:lang w:val="en-US"/>
        </w:rPr>
        <w:t>24 (to e</w:t>
      </w:r>
      <w:r w:rsidR="00283453">
        <w:rPr>
          <w:rFonts w:ascii="Arial" w:hAnsi="Arial" w:cs="Arial"/>
          <w:color w:val="000000"/>
          <w:sz w:val="20"/>
          <w:szCs w:val="20"/>
          <w:lang w:val="en-US"/>
        </w:rPr>
        <w:t xml:space="preserve">xpire on </w:t>
      </w:r>
      <w:r w:rsidR="004452D2">
        <w:rPr>
          <w:rFonts w:ascii="Arial" w:hAnsi="Arial" w:cs="Arial"/>
          <w:color w:val="000000"/>
          <w:sz w:val="20"/>
          <w:szCs w:val="20"/>
          <w:lang w:val="en-US"/>
        </w:rPr>
        <w:t>Monday 18</w:t>
      </w:r>
      <w:r w:rsidR="004452D2" w:rsidRPr="004452D2">
        <w:rPr>
          <w:rFonts w:ascii="Arial" w:hAnsi="Arial" w:cs="Arial"/>
          <w:color w:val="000000"/>
          <w:sz w:val="20"/>
          <w:szCs w:val="20"/>
          <w:vertAlign w:val="superscript"/>
          <w:lang w:val="en-US"/>
        </w:rPr>
        <w:t>th</w:t>
      </w:r>
      <w:r w:rsidR="004452D2">
        <w:rPr>
          <w:rFonts w:ascii="Arial" w:hAnsi="Arial" w:cs="Arial"/>
          <w:color w:val="000000"/>
          <w:sz w:val="20"/>
          <w:szCs w:val="20"/>
          <w:lang w:val="en-US"/>
        </w:rPr>
        <w:t xml:space="preserve"> November 2024</w:t>
      </w:r>
      <w:r w:rsidR="008F5873">
        <w:rPr>
          <w:rFonts w:ascii="Arial" w:hAnsi="Arial" w:cs="Arial"/>
          <w:color w:val="000000"/>
          <w:sz w:val="20"/>
          <w:szCs w:val="20"/>
          <w:lang w:val="en-US"/>
        </w:rPr>
        <w:t>)</w:t>
      </w:r>
      <w:r w:rsidRPr="00DD1AF6">
        <w:rPr>
          <w:rFonts w:ascii="Arial" w:hAnsi="Arial" w:cs="Arial"/>
          <w:color w:val="000000"/>
          <w:sz w:val="20"/>
          <w:szCs w:val="20"/>
          <w:lang w:val="en-US"/>
        </w:rPr>
        <w:t xml:space="preserve">. Based on the comments received, </w:t>
      </w:r>
      <w:r w:rsidR="008F5873">
        <w:rPr>
          <w:rFonts w:ascii="Arial" w:hAnsi="Arial" w:cs="Arial"/>
          <w:color w:val="000000"/>
          <w:sz w:val="20"/>
          <w:szCs w:val="20"/>
          <w:lang w:val="en-US"/>
        </w:rPr>
        <w:t>DDTC</w:t>
      </w:r>
      <w:r w:rsidRPr="00DD1AF6">
        <w:rPr>
          <w:rFonts w:ascii="Arial" w:hAnsi="Arial" w:cs="Arial"/>
          <w:color w:val="000000"/>
          <w:sz w:val="20"/>
          <w:szCs w:val="20"/>
          <w:lang w:val="en-US"/>
        </w:rPr>
        <w:t xml:space="preserve"> may make additional revisions in a future rule.</w:t>
      </w:r>
      <w:r w:rsidR="007D5E17">
        <w:rPr>
          <w:rFonts w:ascii="Arial" w:hAnsi="Arial" w:cs="Arial"/>
          <w:color w:val="000000"/>
          <w:sz w:val="20"/>
          <w:szCs w:val="20"/>
          <w:lang w:val="en-US"/>
        </w:rPr>
        <w:t xml:space="preserve"> Responses to </w:t>
      </w:r>
      <w:r w:rsidR="004A1147">
        <w:rPr>
          <w:rFonts w:ascii="Arial" w:hAnsi="Arial" w:cs="Arial"/>
          <w:color w:val="000000"/>
          <w:sz w:val="20"/>
          <w:szCs w:val="20"/>
          <w:lang w:val="en-US"/>
        </w:rPr>
        <w:t xml:space="preserve">this further consultation </w:t>
      </w:r>
      <w:r w:rsidR="007D5E17">
        <w:rPr>
          <w:rFonts w:ascii="Arial" w:hAnsi="Arial" w:cs="Arial"/>
          <w:color w:val="000000"/>
          <w:sz w:val="20"/>
          <w:szCs w:val="20"/>
          <w:lang w:val="en-US"/>
        </w:rPr>
        <w:t>can be submitted to:</w:t>
      </w:r>
    </w:p>
    <w:p w14:paraId="441134FE" w14:textId="77777777" w:rsidR="00470F88" w:rsidRDefault="00470F88" w:rsidP="00DD1AF6">
      <w:pPr>
        <w:pStyle w:val="xxmsonormal"/>
        <w:rPr>
          <w:rFonts w:ascii="Arial" w:hAnsi="Arial" w:cs="Arial"/>
          <w:color w:val="000000"/>
          <w:sz w:val="20"/>
          <w:szCs w:val="20"/>
          <w:lang w:val="en-US"/>
        </w:rPr>
      </w:pPr>
    </w:p>
    <w:p w14:paraId="7AD90FB9" w14:textId="7C2E2418" w:rsidR="00470F88" w:rsidRPr="00CE362E" w:rsidRDefault="00470F88" w:rsidP="00DD1AF6">
      <w:pPr>
        <w:pStyle w:val="xxmsonormal"/>
        <w:rPr>
          <w:rFonts w:ascii="Arial" w:hAnsi="Arial" w:cs="Arial"/>
          <w:color w:val="000000"/>
          <w:sz w:val="20"/>
          <w:szCs w:val="20"/>
        </w:rPr>
      </w:pPr>
      <w:r w:rsidRPr="00CE362E">
        <w:rPr>
          <w:rFonts w:ascii="Arial" w:hAnsi="Arial" w:cs="Arial"/>
          <w:color w:val="000000"/>
          <w:sz w:val="20"/>
          <w:szCs w:val="20"/>
        </w:rPr>
        <w:t>E</w:t>
      </w:r>
      <w:r w:rsidR="006E0578">
        <w:rPr>
          <w:rFonts w:ascii="Arial" w:hAnsi="Arial" w:cs="Arial"/>
          <w:color w:val="000000"/>
          <w:sz w:val="20"/>
          <w:szCs w:val="20"/>
        </w:rPr>
        <w:t>-Mai</w:t>
      </w:r>
      <w:r w:rsidRPr="00CE362E">
        <w:rPr>
          <w:rFonts w:ascii="Arial" w:hAnsi="Arial" w:cs="Arial"/>
          <w:color w:val="000000"/>
          <w:sz w:val="20"/>
          <w:szCs w:val="20"/>
        </w:rPr>
        <w:t xml:space="preserve">l: </w:t>
      </w:r>
      <w:hyperlink r:id="rId21" w:history="1">
        <w:r w:rsidR="00CE362E" w:rsidRPr="00CE362E">
          <w:rPr>
            <w:rStyle w:val="Hyperlink"/>
            <w:rFonts w:ascii="Arial" w:hAnsi="Arial" w:cs="Arial"/>
            <w:sz w:val="20"/>
            <w:szCs w:val="20"/>
          </w:rPr>
          <w:t>DDTCPublicComments@state.gov</w:t>
        </w:r>
      </w:hyperlink>
      <w:r w:rsidR="00CE362E" w:rsidRPr="00CE362E">
        <w:rPr>
          <w:rFonts w:ascii="Arial" w:hAnsi="Arial" w:cs="Arial"/>
          <w:color w:val="000000"/>
          <w:sz w:val="20"/>
          <w:szCs w:val="20"/>
        </w:rPr>
        <w:t>, wit</w:t>
      </w:r>
      <w:r w:rsidR="00CE362E">
        <w:rPr>
          <w:rFonts w:ascii="Arial" w:hAnsi="Arial" w:cs="Arial"/>
          <w:color w:val="000000"/>
          <w:sz w:val="20"/>
          <w:szCs w:val="20"/>
        </w:rPr>
        <w:t xml:space="preserve">h the subject title being: </w:t>
      </w:r>
      <w:r w:rsidR="00617D3E">
        <w:rPr>
          <w:rFonts w:ascii="Arial" w:hAnsi="Arial" w:cs="Arial"/>
          <w:color w:val="000000"/>
          <w:sz w:val="20"/>
          <w:szCs w:val="20"/>
        </w:rPr>
        <w:t>“</w:t>
      </w:r>
      <w:r w:rsidR="00CE362E">
        <w:rPr>
          <w:rFonts w:ascii="Arial" w:hAnsi="Arial" w:cs="Arial"/>
          <w:color w:val="000000"/>
          <w:sz w:val="20"/>
          <w:szCs w:val="20"/>
        </w:rPr>
        <w:t>Australia</w:t>
      </w:r>
      <w:r w:rsidR="00617D3E">
        <w:rPr>
          <w:rFonts w:ascii="Arial" w:hAnsi="Arial" w:cs="Arial"/>
          <w:color w:val="000000"/>
          <w:sz w:val="20"/>
          <w:szCs w:val="20"/>
        </w:rPr>
        <w:t xml:space="preserve">, the United Kingdom, and the United States </w:t>
      </w:r>
      <w:r w:rsidR="006E0578">
        <w:rPr>
          <w:rFonts w:ascii="Arial" w:hAnsi="Arial" w:cs="Arial"/>
          <w:color w:val="000000"/>
          <w:sz w:val="20"/>
          <w:szCs w:val="20"/>
        </w:rPr>
        <w:t>ITAR Exemption”</w:t>
      </w:r>
      <w:r w:rsidR="00617D3E">
        <w:rPr>
          <w:rFonts w:ascii="Arial" w:hAnsi="Arial" w:cs="Arial"/>
          <w:color w:val="000000"/>
          <w:sz w:val="20"/>
          <w:szCs w:val="20"/>
        </w:rPr>
        <w:t xml:space="preserve"> </w:t>
      </w:r>
      <w:r w:rsidR="00551DE0">
        <w:rPr>
          <w:rFonts w:ascii="Arial" w:hAnsi="Arial" w:cs="Arial"/>
          <w:color w:val="000000"/>
          <w:sz w:val="20"/>
          <w:szCs w:val="20"/>
        </w:rPr>
        <w:t xml:space="preserve">or via the Internet at </w:t>
      </w:r>
      <w:hyperlink r:id="rId22" w:history="1">
        <w:r w:rsidR="00B550AB" w:rsidRPr="009B0193">
          <w:rPr>
            <w:rStyle w:val="Hyperlink"/>
            <w:rFonts w:ascii="Arial" w:hAnsi="Arial" w:cs="Arial"/>
            <w:sz w:val="20"/>
            <w:szCs w:val="20"/>
          </w:rPr>
          <w:t>www.regulations.gov</w:t>
        </w:r>
      </w:hyperlink>
      <w:r w:rsidR="00B550AB">
        <w:rPr>
          <w:rFonts w:ascii="Arial" w:hAnsi="Arial" w:cs="Arial"/>
          <w:color w:val="000000"/>
          <w:sz w:val="20"/>
          <w:szCs w:val="20"/>
        </w:rPr>
        <w:t xml:space="preserve"> search for a notice using the Docket: DOS</w:t>
      </w:r>
      <w:r w:rsidR="00AC2C23">
        <w:rPr>
          <w:rFonts w:ascii="Arial" w:hAnsi="Arial" w:cs="Arial"/>
          <w:color w:val="000000"/>
          <w:sz w:val="20"/>
          <w:szCs w:val="20"/>
        </w:rPr>
        <w:t>-2024-0024.</w:t>
      </w:r>
    </w:p>
    <w:p w14:paraId="28D8F851" w14:textId="0FE36F8E" w:rsidR="00DD1AF6" w:rsidRPr="00DD1AF6" w:rsidRDefault="00DD1AF6" w:rsidP="00DD1AF6">
      <w:pPr>
        <w:pStyle w:val="xxmsonormal"/>
        <w:rPr>
          <w:rFonts w:ascii="Arial" w:hAnsi="Arial" w:cs="Arial"/>
          <w:color w:val="000000"/>
          <w:sz w:val="20"/>
          <w:szCs w:val="20"/>
          <w:lang w:val="en-US"/>
        </w:rPr>
      </w:pPr>
    </w:p>
    <w:p w14:paraId="26BB029C" w14:textId="77777777" w:rsidR="00DD1AF6" w:rsidRPr="008F5873" w:rsidRDefault="00DD1AF6" w:rsidP="00DD1AF6">
      <w:pPr>
        <w:pStyle w:val="xxmsonormal"/>
        <w:rPr>
          <w:rFonts w:ascii="Arial" w:hAnsi="Arial" w:cs="Arial"/>
          <w:color w:val="000000"/>
          <w:sz w:val="20"/>
          <w:szCs w:val="20"/>
          <w:u w:val="single"/>
          <w:lang w:val="en-US"/>
        </w:rPr>
      </w:pPr>
      <w:r w:rsidRPr="008F5873">
        <w:rPr>
          <w:rFonts w:ascii="Arial" w:hAnsi="Arial" w:cs="Arial"/>
          <w:color w:val="000000"/>
          <w:sz w:val="20"/>
          <w:szCs w:val="20"/>
          <w:u w:val="single"/>
          <w:lang w:val="en-US"/>
        </w:rPr>
        <w:t>Key elements of the ITAR § 126.7 exemption:</w:t>
      </w:r>
    </w:p>
    <w:p w14:paraId="6F5FE393" w14:textId="77777777" w:rsidR="00DD1AF6" w:rsidRPr="00DD1AF6" w:rsidRDefault="00DD1AF6" w:rsidP="00DD1AF6">
      <w:pPr>
        <w:pStyle w:val="xxmsonormal"/>
        <w:rPr>
          <w:rFonts w:ascii="Arial" w:hAnsi="Arial" w:cs="Arial"/>
          <w:color w:val="000000"/>
          <w:sz w:val="20"/>
          <w:szCs w:val="20"/>
          <w:lang w:val="en-US"/>
        </w:rPr>
      </w:pPr>
    </w:p>
    <w:p w14:paraId="4CAA747D" w14:textId="2A4CD83D"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 Authorized Locations: Per § 126.7(b)(1), transfers must be to or within the physical territories of Australia, the </w:t>
      </w:r>
      <w:r w:rsidR="00195078">
        <w:rPr>
          <w:rFonts w:ascii="Arial" w:hAnsi="Arial" w:cs="Arial"/>
          <w:color w:val="000000"/>
          <w:sz w:val="20"/>
          <w:szCs w:val="20"/>
          <w:lang w:val="en-US"/>
        </w:rPr>
        <w:t>UK</w:t>
      </w:r>
      <w:r w:rsidRPr="00DD1AF6">
        <w:rPr>
          <w:rFonts w:ascii="Arial" w:hAnsi="Arial" w:cs="Arial"/>
          <w:color w:val="000000"/>
          <w:sz w:val="20"/>
          <w:szCs w:val="20"/>
          <w:lang w:val="en-US"/>
        </w:rPr>
        <w:t xml:space="preserve">, and the </w:t>
      </w:r>
      <w:r w:rsidR="00195078">
        <w:rPr>
          <w:rFonts w:ascii="Arial" w:hAnsi="Arial" w:cs="Arial"/>
          <w:color w:val="000000"/>
          <w:sz w:val="20"/>
          <w:szCs w:val="20"/>
          <w:lang w:val="en-US"/>
        </w:rPr>
        <w:t>US</w:t>
      </w:r>
      <w:r w:rsidRPr="00DD1AF6">
        <w:rPr>
          <w:rFonts w:ascii="Arial" w:hAnsi="Arial" w:cs="Arial"/>
          <w:color w:val="000000"/>
          <w:sz w:val="20"/>
          <w:szCs w:val="20"/>
          <w:lang w:val="en-US"/>
        </w:rPr>
        <w:t>.</w:t>
      </w:r>
    </w:p>
    <w:p w14:paraId="4243C371"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 </w:t>
      </w:r>
    </w:p>
    <w:p w14:paraId="3CAD8C56"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Authorized Users: Per § 126.7(b)(2), the transferor and recipient(s) must be:</w:t>
      </w:r>
    </w:p>
    <w:p w14:paraId="68ED8140" w14:textId="67CF42F3"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w:t>
      </w:r>
      <w:r w:rsidRPr="00DD1AF6">
        <w:rPr>
          <w:rFonts w:ascii="Arial" w:hAnsi="Arial" w:cs="Arial"/>
          <w:color w:val="000000"/>
          <w:sz w:val="20"/>
          <w:szCs w:val="20"/>
          <w:lang w:val="en-US"/>
        </w:rPr>
        <w:tab/>
        <w:t xml:space="preserve">US persons registered with the DDTC and eligible under § </w:t>
      </w:r>
      <w:proofErr w:type="gramStart"/>
      <w:r w:rsidRPr="00DD1AF6">
        <w:rPr>
          <w:rFonts w:ascii="Arial" w:hAnsi="Arial" w:cs="Arial"/>
          <w:color w:val="000000"/>
          <w:sz w:val="20"/>
          <w:szCs w:val="20"/>
          <w:lang w:val="en-US"/>
        </w:rPr>
        <w:t>120.16;</w:t>
      </w:r>
      <w:proofErr w:type="gramEnd"/>
    </w:p>
    <w:p w14:paraId="7A84756C" w14:textId="7DEDFA5C"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w:t>
      </w:r>
      <w:r w:rsidRPr="00DD1AF6">
        <w:rPr>
          <w:rFonts w:ascii="Arial" w:hAnsi="Arial" w:cs="Arial"/>
          <w:color w:val="000000"/>
          <w:sz w:val="20"/>
          <w:szCs w:val="20"/>
          <w:lang w:val="en-US"/>
        </w:rPr>
        <w:tab/>
        <w:t>A U</w:t>
      </w:r>
      <w:r w:rsidR="00754BCC">
        <w:rPr>
          <w:rFonts w:ascii="Arial" w:hAnsi="Arial" w:cs="Arial"/>
          <w:color w:val="000000"/>
          <w:sz w:val="20"/>
          <w:szCs w:val="20"/>
          <w:lang w:val="en-US"/>
        </w:rPr>
        <w:t>S</w:t>
      </w:r>
      <w:r w:rsidRPr="00DD1AF6">
        <w:rPr>
          <w:rFonts w:ascii="Arial" w:hAnsi="Arial" w:cs="Arial"/>
          <w:color w:val="000000"/>
          <w:sz w:val="20"/>
          <w:szCs w:val="20"/>
          <w:lang w:val="en-US"/>
        </w:rPr>
        <w:t xml:space="preserve"> </w:t>
      </w:r>
      <w:r w:rsidR="00754BCC">
        <w:rPr>
          <w:rFonts w:ascii="Arial" w:hAnsi="Arial" w:cs="Arial"/>
          <w:color w:val="000000"/>
          <w:sz w:val="20"/>
          <w:szCs w:val="20"/>
          <w:lang w:val="en-US"/>
        </w:rPr>
        <w:t>G</w:t>
      </w:r>
      <w:r w:rsidRPr="00DD1AF6">
        <w:rPr>
          <w:rFonts w:ascii="Arial" w:hAnsi="Arial" w:cs="Arial"/>
          <w:color w:val="000000"/>
          <w:sz w:val="20"/>
          <w:szCs w:val="20"/>
          <w:lang w:val="en-US"/>
        </w:rPr>
        <w:t>overnment department or agency; or</w:t>
      </w:r>
    </w:p>
    <w:p w14:paraId="4699B622"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w:t>
      </w:r>
      <w:r w:rsidRPr="00DD1AF6">
        <w:rPr>
          <w:rFonts w:ascii="Arial" w:hAnsi="Arial" w:cs="Arial"/>
          <w:color w:val="000000"/>
          <w:sz w:val="20"/>
          <w:szCs w:val="20"/>
          <w:lang w:val="en-US"/>
        </w:rPr>
        <w:tab/>
        <w:t>UK or Australian Authorized Users identified in the Defense Export Control and Compliance System (DECCS) (after having completed an enrollment process initiated through their respective national-level governments).</w:t>
      </w:r>
    </w:p>
    <w:p w14:paraId="11ED009C" w14:textId="3BE2758B"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w:t>
      </w:r>
      <w:r w:rsidRPr="00DD1AF6">
        <w:rPr>
          <w:rFonts w:ascii="Arial" w:hAnsi="Arial" w:cs="Arial"/>
          <w:color w:val="000000"/>
          <w:sz w:val="20"/>
          <w:szCs w:val="20"/>
          <w:lang w:val="en-US"/>
        </w:rPr>
        <w:tab/>
        <w:t xml:space="preserve">Note: Non-US Person Brokers must be registered with DDTC pursuant to § 129.3, eligible under § 120.16, and identified on the Authorized User List in DECCS. </w:t>
      </w:r>
    </w:p>
    <w:p w14:paraId="4C3D145F"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 </w:t>
      </w:r>
    </w:p>
    <w:p w14:paraId="5E436716" w14:textId="72CC70C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Excluded Technology List (ETL) and the US Munitions List (USML):</w:t>
      </w:r>
    </w:p>
    <w:p w14:paraId="5AD6AA61"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w:t>
      </w:r>
      <w:r w:rsidRPr="00DD1AF6">
        <w:rPr>
          <w:rFonts w:ascii="Arial" w:hAnsi="Arial" w:cs="Arial"/>
          <w:color w:val="000000"/>
          <w:sz w:val="20"/>
          <w:szCs w:val="20"/>
          <w:lang w:val="en-US"/>
        </w:rPr>
        <w:tab/>
      </w:r>
      <w:proofErr w:type="gramStart"/>
      <w:r w:rsidRPr="00DD1AF6">
        <w:rPr>
          <w:rFonts w:ascii="Arial" w:hAnsi="Arial" w:cs="Arial"/>
          <w:color w:val="000000"/>
          <w:sz w:val="20"/>
          <w:szCs w:val="20"/>
          <w:lang w:val="en-US"/>
        </w:rPr>
        <w:t>The vast majority of</w:t>
      </w:r>
      <w:proofErr w:type="gramEnd"/>
      <w:r w:rsidRPr="00DD1AF6">
        <w:rPr>
          <w:rFonts w:ascii="Arial" w:hAnsi="Arial" w:cs="Arial"/>
          <w:color w:val="000000"/>
          <w:sz w:val="20"/>
          <w:szCs w:val="20"/>
          <w:lang w:val="en-US"/>
        </w:rPr>
        <w:t xml:space="preserve"> defense articles and defense services described on the USML are eligible for transfer via the § 126.7 exemption.</w:t>
      </w:r>
    </w:p>
    <w:p w14:paraId="785340F3"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w:t>
      </w:r>
      <w:r w:rsidRPr="00DD1AF6">
        <w:rPr>
          <w:rFonts w:ascii="Arial" w:hAnsi="Arial" w:cs="Arial"/>
          <w:color w:val="000000"/>
          <w:sz w:val="20"/>
          <w:szCs w:val="20"/>
          <w:lang w:val="en-US"/>
        </w:rPr>
        <w:tab/>
        <w:t xml:space="preserve">Those defense articles and defense services that are ineligible for transfer via the § 126.7 exemption </w:t>
      </w:r>
      <w:proofErr w:type="gramStart"/>
      <w:r w:rsidRPr="00DD1AF6">
        <w:rPr>
          <w:rFonts w:ascii="Arial" w:hAnsi="Arial" w:cs="Arial"/>
          <w:color w:val="000000"/>
          <w:sz w:val="20"/>
          <w:szCs w:val="20"/>
          <w:lang w:val="en-US"/>
        </w:rPr>
        <w:t>are</w:t>
      </w:r>
      <w:proofErr w:type="gramEnd"/>
      <w:r w:rsidRPr="00DD1AF6">
        <w:rPr>
          <w:rFonts w:ascii="Arial" w:hAnsi="Arial" w:cs="Arial"/>
          <w:color w:val="000000"/>
          <w:sz w:val="20"/>
          <w:szCs w:val="20"/>
          <w:lang w:val="en-US"/>
        </w:rPr>
        <w:t xml:space="preserve"> identified in the ETL (see Supplement No. 2 to Part 126). </w:t>
      </w:r>
    </w:p>
    <w:p w14:paraId="2CEF91D4"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w:t>
      </w:r>
      <w:r w:rsidRPr="00DD1AF6">
        <w:rPr>
          <w:rFonts w:ascii="Arial" w:hAnsi="Arial" w:cs="Arial"/>
          <w:color w:val="000000"/>
          <w:sz w:val="20"/>
          <w:szCs w:val="20"/>
          <w:lang w:val="en-US"/>
        </w:rPr>
        <w:tab/>
        <w:t>To determine whether an article or service you wish to transfer is excluded by the ETL, you must determine whether any entry on the ETL excludes that article or service: Identify the USML paragraph(s) that describe(s) the article or service,</w:t>
      </w:r>
    </w:p>
    <w:p w14:paraId="7DBA4D0D"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w:t>
      </w:r>
      <w:r w:rsidRPr="00DD1AF6">
        <w:rPr>
          <w:rFonts w:ascii="Arial" w:hAnsi="Arial" w:cs="Arial"/>
          <w:color w:val="000000"/>
          <w:sz w:val="20"/>
          <w:szCs w:val="20"/>
          <w:lang w:val="en-US"/>
        </w:rPr>
        <w:tab/>
        <w:t>Identify all entries in the ETL where the “USML Entry” column includes the USML paragraph(s) identified in step 1, and</w:t>
      </w:r>
    </w:p>
    <w:p w14:paraId="6F2AE029"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w:t>
      </w:r>
      <w:r w:rsidRPr="00DD1AF6">
        <w:rPr>
          <w:rFonts w:ascii="Arial" w:hAnsi="Arial" w:cs="Arial"/>
          <w:color w:val="000000"/>
          <w:sz w:val="20"/>
          <w:szCs w:val="20"/>
          <w:lang w:val="en-US"/>
        </w:rPr>
        <w:tab/>
        <w:t>For those ETL entries that apply, determine whether the text in the ETL “Exclusion” column describes the article or service.</w:t>
      </w:r>
    </w:p>
    <w:p w14:paraId="5AE66939"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 </w:t>
      </w:r>
    </w:p>
    <w:p w14:paraId="545F91F0" w14:textId="77777777" w:rsidR="00DD1AF6" w:rsidRPr="00DD1AF6"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Other Requirements and Limitations of the § 126.7 Exemption. </w:t>
      </w:r>
      <w:proofErr w:type="gramStart"/>
      <w:r w:rsidRPr="00DD1AF6">
        <w:rPr>
          <w:rFonts w:ascii="Arial" w:hAnsi="Arial" w:cs="Arial"/>
          <w:color w:val="000000"/>
          <w:sz w:val="20"/>
          <w:szCs w:val="20"/>
          <w:lang w:val="en-US"/>
        </w:rPr>
        <w:t>Similar to</w:t>
      </w:r>
      <w:proofErr w:type="gramEnd"/>
      <w:r w:rsidRPr="00DD1AF6">
        <w:rPr>
          <w:rFonts w:ascii="Arial" w:hAnsi="Arial" w:cs="Arial"/>
          <w:color w:val="000000"/>
          <w:sz w:val="20"/>
          <w:szCs w:val="20"/>
          <w:lang w:val="en-US"/>
        </w:rPr>
        <w:t xml:space="preserve"> all ITAR exemptions, § 126.7 transfers are subject to other requirements and limitations, whether specifically identified in § 126.7(b)(4) and (5), or elsewhere in the ITAR.</w:t>
      </w:r>
    </w:p>
    <w:p w14:paraId="716E830B" w14:textId="77777777" w:rsidR="00DD1AF6" w:rsidRPr="00DD1AF6" w:rsidRDefault="00DD1AF6" w:rsidP="00DD1AF6">
      <w:pPr>
        <w:pStyle w:val="xxmsonormal"/>
        <w:rPr>
          <w:rFonts w:ascii="Arial" w:hAnsi="Arial" w:cs="Arial"/>
          <w:color w:val="000000"/>
          <w:sz w:val="20"/>
          <w:szCs w:val="20"/>
          <w:lang w:val="en-US"/>
        </w:rPr>
      </w:pPr>
    </w:p>
    <w:p w14:paraId="6A275C2C" w14:textId="1BBFD505" w:rsidR="00406B6A" w:rsidRDefault="00DD1AF6" w:rsidP="00DD1AF6">
      <w:pPr>
        <w:pStyle w:val="xxmsonormal"/>
        <w:rPr>
          <w:rFonts w:ascii="Arial" w:hAnsi="Arial" w:cs="Arial"/>
          <w:color w:val="000000"/>
          <w:sz w:val="20"/>
          <w:szCs w:val="20"/>
          <w:lang w:val="en-US"/>
        </w:rPr>
      </w:pPr>
      <w:r w:rsidRPr="00DD1AF6">
        <w:rPr>
          <w:rFonts w:ascii="Arial" w:hAnsi="Arial" w:cs="Arial"/>
          <w:color w:val="000000"/>
          <w:sz w:val="20"/>
          <w:szCs w:val="20"/>
          <w:lang w:val="en-US"/>
        </w:rPr>
        <w:t xml:space="preserve">* Other changes in the rule: This rule codifies the requirement for DDTC to adjudicate licenses for Australia, the UK, and Canada within 30-45 days, to the extent practicable, when the transfer or activity cannot be undertaken under an ITAR </w:t>
      </w:r>
      <w:r w:rsidR="00D63915">
        <w:rPr>
          <w:rFonts w:ascii="Arial" w:hAnsi="Arial" w:cs="Arial"/>
          <w:color w:val="000000"/>
          <w:sz w:val="20"/>
          <w:szCs w:val="20"/>
          <w:lang w:val="en-US"/>
        </w:rPr>
        <w:t>E</w:t>
      </w:r>
      <w:r w:rsidRPr="00DD1AF6">
        <w:rPr>
          <w:rFonts w:ascii="Arial" w:hAnsi="Arial" w:cs="Arial"/>
          <w:color w:val="000000"/>
          <w:sz w:val="20"/>
          <w:szCs w:val="20"/>
          <w:lang w:val="en-US"/>
        </w:rPr>
        <w:t>xemption and makes other changes to the ITAR to facilitate defense trade. It also changes § 126.18(e) to authorize the reexport and retransfer of classified defense articles to certain dual nationals under certain circumstances. The interim final rule, and details on submitting public comments, can be found on FederalRegister.gov.</w:t>
      </w:r>
      <w:r w:rsidR="00456925">
        <w:rPr>
          <w:rFonts w:ascii="Arial" w:hAnsi="Arial" w:cs="Arial"/>
          <w:color w:val="000000"/>
          <w:sz w:val="20"/>
          <w:szCs w:val="20"/>
          <w:lang w:val="en-US"/>
        </w:rPr>
        <w:t xml:space="preserve"> </w:t>
      </w:r>
    </w:p>
    <w:p w14:paraId="609DDA00" w14:textId="77777777" w:rsidR="00176DB7" w:rsidRDefault="00176DB7" w:rsidP="00DD1AF6">
      <w:pPr>
        <w:pStyle w:val="xxmsonormal"/>
        <w:rPr>
          <w:rFonts w:ascii="Arial" w:hAnsi="Arial" w:cs="Arial"/>
          <w:color w:val="000000"/>
          <w:sz w:val="20"/>
          <w:szCs w:val="20"/>
          <w:u w:val="single"/>
          <w:lang w:val="en-US"/>
        </w:rPr>
      </w:pPr>
    </w:p>
    <w:p w14:paraId="53A29CAB" w14:textId="48E3A781" w:rsidR="00406B6A" w:rsidRDefault="00406B6A" w:rsidP="00DD1AF6">
      <w:pPr>
        <w:pStyle w:val="xxmsonormal"/>
        <w:rPr>
          <w:rFonts w:ascii="Arial" w:hAnsi="Arial" w:cs="Arial"/>
          <w:color w:val="000000"/>
          <w:sz w:val="20"/>
          <w:szCs w:val="20"/>
          <w:lang w:val="en-US"/>
        </w:rPr>
      </w:pPr>
      <w:r>
        <w:rPr>
          <w:rFonts w:ascii="Arial" w:hAnsi="Arial" w:cs="Arial"/>
          <w:color w:val="000000"/>
          <w:sz w:val="20"/>
          <w:szCs w:val="20"/>
          <w:u w:val="single"/>
          <w:lang w:val="en-US"/>
        </w:rPr>
        <w:t>What this means for UK companies</w:t>
      </w:r>
    </w:p>
    <w:p w14:paraId="4A3F1CEF" w14:textId="77777777" w:rsidR="00406B6A" w:rsidRDefault="00406B6A" w:rsidP="00DD1AF6">
      <w:pPr>
        <w:pStyle w:val="xxmsonormal"/>
        <w:rPr>
          <w:rFonts w:ascii="Arial" w:hAnsi="Arial" w:cs="Arial"/>
          <w:color w:val="000000"/>
          <w:sz w:val="20"/>
          <w:szCs w:val="20"/>
          <w:lang w:val="en-US"/>
        </w:rPr>
      </w:pPr>
    </w:p>
    <w:p w14:paraId="39E2FE9C" w14:textId="77777777" w:rsidR="002B6523" w:rsidRDefault="002B6523" w:rsidP="00DD1AF6">
      <w:pPr>
        <w:pStyle w:val="xxmsonormal"/>
        <w:rPr>
          <w:rFonts w:ascii="Arial" w:hAnsi="Arial" w:cs="Arial"/>
          <w:color w:val="000000"/>
          <w:sz w:val="20"/>
          <w:szCs w:val="20"/>
          <w:lang w:val="en-US"/>
        </w:rPr>
      </w:pPr>
      <w:r>
        <w:rPr>
          <w:rFonts w:ascii="Arial" w:hAnsi="Arial" w:cs="Arial"/>
          <w:color w:val="000000"/>
          <w:sz w:val="20"/>
          <w:szCs w:val="20"/>
          <w:lang w:val="en-US"/>
        </w:rPr>
        <w:t xml:space="preserve">The new processes start to be implemented from </w:t>
      </w:r>
      <w:r w:rsidRPr="00604C02">
        <w:rPr>
          <w:rFonts w:ascii="Arial" w:hAnsi="Arial" w:cs="Arial"/>
          <w:b/>
          <w:bCs/>
          <w:color w:val="000000"/>
          <w:sz w:val="20"/>
          <w:szCs w:val="20"/>
          <w:u w:val="single"/>
          <w:lang w:val="en-US"/>
        </w:rPr>
        <w:t>Sunday 1</w:t>
      </w:r>
      <w:r w:rsidRPr="00604C02">
        <w:rPr>
          <w:rFonts w:ascii="Arial" w:hAnsi="Arial" w:cs="Arial"/>
          <w:b/>
          <w:bCs/>
          <w:color w:val="000000"/>
          <w:sz w:val="20"/>
          <w:szCs w:val="20"/>
          <w:u w:val="single"/>
          <w:vertAlign w:val="superscript"/>
          <w:lang w:val="en-US"/>
        </w:rPr>
        <w:t>st</w:t>
      </w:r>
      <w:r w:rsidRPr="00604C02">
        <w:rPr>
          <w:rFonts w:ascii="Arial" w:hAnsi="Arial" w:cs="Arial"/>
          <w:b/>
          <w:bCs/>
          <w:color w:val="000000"/>
          <w:sz w:val="20"/>
          <w:szCs w:val="20"/>
          <w:u w:val="single"/>
          <w:lang w:val="en-US"/>
        </w:rPr>
        <w:t xml:space="preserve"> September 2024</w:t>
      </w:r>
      <w:r>
        <w:rPr>
          <w:rFonts w:ascii="Arial" w:hAnsi="Arial" w:cs="Arial"/>
          <w:color w:val="000000"/>
          <w:sz w:val="20"/>
          <w:szCs w:val="20"/>
          <w:lang w:val="en-US"/>
        </w:rPr>
        <w:t>.</w:t>
      </w:r>
    </w:p>
    <w:p w14:paraId="627F94F1" w14:textId="77777777" w:rsidR="002B6523" w:rsidRDefault="002B6523" w:rsidP="00DD1AF6">
      <w:pPr>
        <w:pStyle w:val="xxmsonormal"/>
        <w:rPr>
          <w:rFonts w:ascii="Arial" w:hAnsi="Arial" w:cs="Arial"/>
          <w:color w:val="000000"/>
          <w:sz w:val="20"/>
          <w:szCs w:val="20"/>
          <w:lang w:val="en-US"/>
        </w:rPr>
      </w:pPr>
    </w:p>
    <w:p w14:paraId="65E406C3" w14:textId="77777777" w:rsidR="00176DB7" w:rsidRDefault="00F60EEA" w:rsidP="00DD1AF6">
      <w:pPr>
        <w:pStyle w:val="xxmsonormal"/>
        <w:rPr>
          <w:rFonts w:ascii="Arial" w:hAnsi="Arial" w:cs="Arial"/>
          <w:color w:val="000000"/>
          <w:sz w:val="20"/>
          <w:szCs w:val="20"/>
          <w:lang w:val="en-US"/>
        </w:rPr>
      </w:pPr>
      <w:r>
        <w:rPr>
          <w:rFonts w:ascii="Arial" w:hAnsi="Arial" w:cs="Arial"/>
          <w:color w:val="000000"/>
          <w:sz w:val="20"/>
          <w:szCs w:val="20"/>
          <w:lang w:val="en-US"/>
        </w:rPr>
        <w:t xml:space="preserve">UK firms need to </w:t>
      </w:r>
      <w:r w:rsidR="00E209C5">
        <w:rPr>
          <w:rFonts w:ascii="Arial" w:hAnsi="Arial" w:cs="Arial"/>
          <w:color w:val="000000"/>
          <w:sz w:val="20"/>
          <w:szCs w:val="20"/>
          <w:lang w:val="en-US"/>
        </w:rPr>
        <w:t xml:space="preserve">thoroughly </w:t>
      </w:r>
      <w:r>
        <w:rPr>
          <w:rFonts w:ascii="Arial" w:hAnsi="Arial" w:cs="Arial"/>
          <w:color w:val="000000"/>
          <w:sz w:val="20"/>
          <w:szCs w:val="20"/>
          <w:lang w:val="en-US"/>
        </w:rPr>
        <w:t>read and understand what the potential implications might be for them and their commercial activities</w:t>
      </w:r>
      <w:r w:rsidR="00E209C5">
        <w:rPr>
          <w:rFonts w:ascii="Arial" w:hAnsi="Arial" w:cs="Arial"/>
          <w:color w:val="000000"/>
          <w:sz w:val="20"/>
          <w:szCs w:val="20"/>
          <w:lang w:val="en-US"/>
        </w:rPr>
        <w:t>.</w:t>
      </w:r>
      <w:r w:rsidR="002B6523">
        <w:rPr>
          <w:rFonts w:ascii="Arial" w:hAnsi="Arial" w:cs="Arial"/>
          <w:color w:val="000000"/>
          <w:sz w:val="20"/>
          <w:szCs w:val="20"/>
          <w:lang w:val="en-US"/>
        </w:rPr>
        <w:t xml:space="preserve"> It must be noted, as per a key message from </w:t>
      </w:r>
      <w:r w:rsidR="00A76570">
        <w:rPr>
          <w:rFonts w:ascii="Arial" w:hAnsi="Arial" w:cs="Arial"/>
          <w:color w:val="000000"/>
          <w:sz w:val="20"/>
          <w:szCs w:val="20"/>
          <w:lang w:val="en-US"/>
        </w:rPr>
        <w:t xml:space="preserve">QinetiQ, </w:t>
      </w:r>
      <w:r w:rsidR="002B6523">
        <w:rPr>
          <w:rFonts w:ascii="Arial" w:hAnsi="Arial" w:cs="Arial"/>
          <w:color w:val="000000"/>
          <w:sz w:val="20"/>
          <w:szCs w:val="20"/>
          <w:lang w:val="en-US"/>
        </w:rPr>
        <w:t>one of ADS’ larger Member Companies, that: “</w:t>
      </w:r>
      <w:r w:rsidR="002B6523" w:rsidRPr="002B6523">
        <w:rPr>
          <w:rFonts w:ascii="Arial" w:hAnsi="Arial" w:cs="Arial"/>
          <w:i/>
          <w:iCs/>
          <w:color w:val="000000"/>
          <w:sz w:val="20"/>
          <w:szCs w:val="20"/>
          <w:lang w:val="en-US"/>
        </w:rPr>
        <w:t xml:space="preserve">The ITAR </w:t>
      </w:r>
      <w:r w:rsidR="002B6523">
        <w:rPr>
          <w:rFonts w:ascii="Arial" w:hAnsi="Arial" w:cs="Arial"/>
          <w:i/>
          <w:iCs/>
          <w:color w:val="000000"/>
          <w:sz w:val="20"/>
          <w:szCs w:val="20"/>
          <w:lang w:val="en-US"/>
        </w:rPr>
        <w:t>E</w:t>
      </w:r>
      <w:r w:rsidR="002B6523" w:rsidRPr="002B6523">
        <w:rPr>
          <w:rFonts w:ascii="Arial" w:hAnsi="Arial" w:cs="Arial"/>
          <w:i/>
          <w:iCs/>
          <w:color w:val="000000"/>
          <w:sz w:val="20"/>
          <w:szCs w:val="20"/>
          <w:lang w:val="en-US"/>
        </w:rPr>
        <w:t>xemption represent</w:t>
      </w:r>
      <w:r w:rsidR="002B6523">
        <w:rPr>
          <w:rFonts w:ascii="Arial" w:hAnsi="Arial" w:cs="Arial"/>
          <w:i/>
          <w:iCs/>
          <w:color w:val="000000"/>
          <w:sz w:val="20"/>
          <w:szCs w:val="20"/>
          <w:lang w:val="en-US"/>
        </w:rPr>
        <w:t>s</w:t>
      </w:r>
      <w:r w:rsidR="002B6523" w:rsidRPr="002B6523">
        <w:rPr>
          <w:rFonts w:ascii="Arial" w:hAnsi="Arial" w:cs="Arial"/>
          <w:i/>
          <w:iCs/>
          <w:color w:val="000000"/>
          <w:sz w:val="20"/>
          <w:szCs w:val="20"/>
          <w:lang w:val="en-US"/>
        </w:rPr>
        <w:t xml:space="preserve"> exemption from licensing requirements, </w:t>
      </w:r>
      <w:r w:rsidR="002B6523" w:rsidRPr="002B6523">
        <w:rPr>
          <w:rFonts w:ascii="Arial" w:hAnsi="Arial" w:cs="Arial"/>
          <w:i/>
          <w:iCs/>
          <w:color w:val="000000"/>
          <w:sz w:val="20"/>
          <w:szCs w:val="20"/>
          <w:u w:val="single"/>
          <w:lang w:val="en-US"/>
        </w:rPr>
        <w:t>not</w:t>
      </w:r>
      <w:r w:rsidR="002B6523" w:rsidRPr="002B6523">
        <w:rPr>
          <w:rFonts w:ascii="Arial" w:hAnsi="Arial" w:cs="Arial"/>
          <w:i/>
          <w:iCs/>
          <w:color w:val="000000"/>
          <w:sz w:val="20"/>
          <w:szCs w:val="20"/>
          <w:lang w:val="en-US"/>
        </w:rPr>
        <w:t xml:space="preserve"> exemption from the ITAR</w:t>
      </w:r>
      <w:r w:rsidR="002B6523" w:rsidRPr="002B6523">
        <w:rPr>
          <w:rFonts w:ascii="Arial" w:hAnsi="Arial" w:cs="Arial"/>
          <w:color w:val="000000"/>
          <w:sz w:val="20"/>
          <w:szCs w:val="20"/>
          <w:lang w:val="en-US"/>
        </w:rPr>
        <w:t>”</w:t>
      </w:r>
      <w:r w:rsidR="002B6523">
        <w:rPr>
          <w:rFonts w:ascii="Arial" w:hAnsi="Arial" w:cs="Arial"/>
          <w:color w:val="000000"/>
          <w:sz w:val="20"/>
          <w:szCs w:val="20"/>
          <w:lang w:val="en-US"/>
        </w:rPr>
        <w:t>.</w:t>
      </w:r>
      <w:r w:rsidR="00A76570">
        <w:rPr>
          <w:rFonts w:ascii="Arial" w:hAnsi="Arial" w:cs="Arial"/>
          <w:color w:val="000000"/>
          <w:sz w:val="20"/>
          <w:szCs w:val="20"/>
          <w:lang w:val="en-US"/>
        </w:rPr>
        <w:t xml:space="preserve"> ITAR is NOT dead (as per another ill-informed observation</w:t>
      </w:r>
      <w:proofErr w:type="gramStart"/>
      <w:r w:rsidR="00A76570">
        <w:rPr>
          <w:rFonts w:ascii="Arial" w:hAnsi="Arial" w:cs="Arial"/>
          <w:color w:val="000000"/>
          <w:sz w:val="20"/>
          <w:szCs w:val="20"/>
          <w:lang w:val="en-US"/>
        </w:rPr>
        <w:t>), and</w:t>
      </w:r>
      <w:proofErr w:type="gramEnd"/>
      <w:r w:rsidR="00A76570">
        <w:rPr>
          <w:rFonts w:ascii="Arial" w:hAnsi="Arial" w:cs="Arial"/>
          <w:color w:val="000000"/>
          <w:sz w:val="20"/>
          <w:szCs w:val="20"/>
          <w:lang w:val="en-US"/>
        </w:rPr>
        <w:t xml:space="preserve"> is still in being.</w:t>
      </w:r>
      <w:r w:rsidR="00056426">
        <w:rPr>
          <w:rFonts w:ascii="Arial" w:hAnsi="Arial" w:cs="Arial"/>
          <w:color w:val="000000"/>
          <w:sz w:val="20"/>
          <w:szCs w:val="20"/>
          <w:lang w:val="en-US"/>
        </w:rPr>
        <w:t xml:space="preserve"> </w:t>
      </w:r>
    </w:p>
    <w:p w14:paraId="37A63B8D" w14:textId="6FD3C280" w:rsidR="00DD1AF6" w:rsidRDefault="00F74EBD" w:rsidP="00DD1AF6">
      <w:pPr>
        <w:pStyle w:val="xxmsonormal"/>
        <w:rPr>
          <w:rFonts w:ascii="Arial" w:hAnsi="Arial" w:cs="Arial"/>
          <w:color w:val="000000"/>
          <w:sz w:val="20"/>
          <w:szCs w:val="20"/>
          <w:lang w:val="en-US"/>
        </w:rPr>
      </w:pPr>
      <w:r w:rsidRPr="00F74EBD">
        <w:rPr>
          <w:rFonts w:ascii="Arial" w:hAnsi="Arial" w:cs="Arial"/>
          <w:color w:val="000000"/>
          <w:sz w:val="20"/>
          <w:szCs w:val="20"/>
          <w:lang w:val="en-US"/>
        </w:rPr>
        <w:lastRenderedPageBreak/>
        <w:t xml:space="preserve">If a technology is on the </w:t>
      </w:r>
      <w:r>
        <w:rPr>
          <w:rFonts w:ascii="Arial" w:hAnsi="Arial" w:cs="Arial"/>
          <w:color w:val="000000"/>
          <w:sz w:val="20"/>
          <w:szCs w:val="20"/>
          <w:lang w:val="en-US"/>
        </w:rPr>
        <w:t>associated Excluded Technologies List (ETL)</w:t>
      </w:r>
      <w:r w:rsidRPr="00F74EBD">
        <w:rPr>
          <w:rFonts w:ascii="Arial" w:hAnsi="Arial" w:cs="Arial"/>
          <w:color w:val="000000"/>
          <w:sz w:val="20"/>
          <w:szCs w:val="20"/>
          <w:lang w:val="en-US"/>
        </w:rPr>
        <w:t>, except for some “expedited licensing” requirements mandated by Congress, it</w:t>
      </w:r>
      <w:r>
        <w:rPr>
          <w:rFonts w:ascii="Arial" w:hAnsi="Arial" w:cs="Arial"/>
          <w:color w:val="000000"/>
          <w:sz w:val="20"/>
          <w:szCs w:val="20"/>
          <w:lang w:val="en-US"/>
        </w:rPr>
        <w:t xml:space="preserve"> will </w:t>
      </w:r>
      <w:r w:rsidRPr="00F74EBD">
        <w:rPr>
          <w:rFonts w:ascii="Arial" w:hAnsi="Arial" w:cs="Arial"/>
          <w:color w:val="000000"/>
          <w:sz w:val="20"/>
          <w:szCs w:val="20"/>
          <w:lang w:val="en-US"/>
        </w:rPr>
        <w:t xml:space="preserve">essentially </w:t>
      </w:r>
      <w:r>
        <w:rPr>
          <w:rFonts w:ascii="Arial" w:hAnsi="Arial" w:cs="Arial"/>
          <w:color w:val="000000"/>
          <w:sz w:val="20"/>
          <w:szCs w:val="20"/>
          <w:lang w:val="en-US"/>
        </w:rPr>
        <w:t xml:space="preserve">be </w:t>
      </w:r>
      <w:r w:rsidRPr="00F74EBD">
        <w:rPr>
          <w:rFonts w:ascii="Arial" w:hAnsi="Arial" w:cs="Arial"/>
          <w:color w:val="000000"/>
          <w:sz w:val="20"/>
          <w:szCs w:val="20"/>
          <w:lang w:val="en-US"/>
        </w:rPr>
        <w:t xml:space="preserve">the normal licensing process for </w:t>
      </w:r>
      <w:r>
        <w:rPr>
          <w:rFonts w:ascii="Arial" w:hAnsi="Arial" w:cs="Arial"/>
          <w:color w:val="000000"/>
          <w:sz w:val="20"/>
          <w:szCs w:val="20"/>
          <w:lang w:val="en-US"/>
        </w:rPr>
        <w:t xml:space="preserve">both </w:t>
      </w:r>
      <w:r w:rsidRPr="00F74EBD">
        <w:rPr>
          <w:rFonts w:ascii="Arial" w:hAnsi="Arial" w:cs="Arial"/>
          <w:color w:val="000000"/>
          <w:sz w:val="20"/>
          <w:szCs w:val="20"/>
          <w:lang w:val="en-US"/>
        </w:rPr>
        <w:t xml:space="preserve">Australia and the UK. That doesn’t mean something won’t be exported. It just means you still need </w:t>
      </w:r>
      <w:r>
        <w:rPr>
          <w:rFonts w:ascii="Arial" w:hAnsi="Arial" w:cs="Arial"/>
          <w:color w:val="000000"/>
          <w:sz w:val="20"/>
          <w:szCs w:val="20"/>
          <w:lang w:val="en-US"/>
        </w:rPr>
        <w:t>some form of</w:t>
      </w:r>
      <w:r w:rsidRPr="00F74EBD">
        <w:rPr>
          <w:rFonts w:ascii="Arial" w:hAnsi="Arial" w:cs="Arial"/>
          <w:color w:val="000000"/>
          <w:sz w:val="20"/>
          <w:szCs w:val="20"/>
          <w:lang w:val="en-US"/>
        </w:rPr>
        <w:t xml:space="preserve"> license</w:t>
      </w:r>
      <w:r>
        <w:rPr>
          <w:rFonts w:ascii="Arial" w:hAnsi="Arial" w:cs="Arial"/>
          <w:color w:val="000000"/>
          <w:sz w:val="20"/>
          <w:szCs w:val="20"/>
          <w:lang w:val="en-US"/>
        </w:rPr>
        <w:t xml:space="preserve"> or agreement</w:t>
      </w:r>
      <w:r w:rsidRPr="00F74EBD">
        <w:rPr>
          <w:rFonts w:ascii="Arial" w:hAnsi="Arial" w:cs="Arial"/>
          <w:color w:val="000000"/>
          <w:sz w:val="20"/>
          <w:szCs w:val="20"/>
          <w:lang w:val="en-US"/>
        </w:rPr>
        <w:t>.</w:t>
      </w:r>
      <w:r>
        <w:rPr>
          <w:rFonts w:ascii="Arial" w:hAnsi="Arial" w:cs="Arial"/>
          <w:color w:val="000000"/>
          <w:sz w:val="20"/>
          <w:szCs w:val="20"/>
          <w:lang w:val="en-US"/>
        </w:rPr>
        <w:t xml:space="preserve"> </w:t>
      </w:r>
      <w:r w:rsidR="00056426">
        <w:rPr>
          <w:rFonts w:ascii="Arial" w:hAnsi="Arial" w:cs="Arial"/>
          <w:color w:val="000000"/>
          <w:sz w:val="20"/>
          <w:szCs w:val="20"/>
          <w:lang w:val="en-US"/>
        </w:rPr>
        <w:t>Th</w:t>
      </w:r>
      <w:r>
        <w:rPr>
          <w:rFonts w:ascii="Arial" w:hAnsi="Arial" w:cs="Arial"/>
          <w:color w:val="000000"/>
          <w:sz w:val="20"/>
          <w:szCs w:val="20"/>
          <w:lang w:val="en-US"/>
        </w:rPr>
        <w:t>us, th</w:t>
      </w:r>
      <w:r w:rsidR="00056426">
        <w:rPr>
          <w:rFonts w:ascii="Arial" w:hAnsi="Arial" w:cs="Arial"/>
          <w:color w:val="000000"/>
          <w:sz w:val="20"/>
          <w:szCs w:val="20"/>
          <w:lang w:val="en-US"/>
        </w:rPr>
        <w:t>is merely represents a very welcome change in both ITAR and the UK’s associated regulations, to facilitate international co-development and co-production between the US, Australia and the UK.</w:t>
      </w:r>
      <w:r>
        <w:rPr>
          <w:rFonts w:ascii="Arial" w:hAnsi="Arial" w:cs="Arial"/>
          <w:color w:val="000000"/>
          <w:sz w:val="20"/>
          <w:szCs w:val="20"/>
          <w:lang w:val="en-US"/>
        </w:rPr>
        <w:t xml:space="preserve"> </w:t>
      </w:r>
    </w:p>
    <w:p w14:paraId="1C051FAB" w14:textId="77777777" w:rsidR="00F74EBD" w:rsidRDefault="00F74EBD" w:rsidP="00DD1AF6">
      <w:pPr>
        <w:pStyle w:val="xxmsonormal"/>
        <w:rPr>
          <w:rFonts w:ascii="Arial" w:hAnsi="Arial" w:cs="Arial"/>
          <w:color w:val="000000"/>
          <w:sz w:val="20"/>
          <w:szCs w:val="20"/>
          <w:lang w:val="en-US"/>
        </w:rPr>
      </w:pPr>
    </w:p>
    <w:p w14:paraId="1B71319F" w14:textId="6D9614A7" w:rsidR="00F74EBD" w:rsidRPr="00F26CCE" w:rsidRDefault="00F74EBD" w:rsidP="00F74EBD">
      <w:pPr>
        <w:pStyle w:val="xxmsonormal"/>
        <w:rPr>
          <w:rFonts w:ascii="Arial" w:hAnsi="Arial" w:cs="Arial"/>
          <w:sz w:val="20"/>
          <w:szCs w:val="20"/>
          <w:lang w:val="en-US"/>
        </w:rPr>
      </w:pPr>
      <w:r w:rsidRPr="00F26CCE">
        <w:rPr>
          <w:rFonts w:ascii="Arial" w:hAnsi="Arial" w:cs="Arial"/>
          <w:sz w:val="20"/>
          <w:szCs w:val="20"/>
          <w:lang w:val="en-US"/>
        </w:rPr>
        <w:t xml:space="preserve">For </w:t>
      </w:r>
      <w:r w:rsidR="00B44237" w:rsidRPr="00F26CCE">
        <w:rPr>
          <w:rFonts w:ascii="Arial" w:hAnsi="Arial" w:cs="Arial"/>
          <w:sz w:val="20"/>
          <w:szCs w:val="20"/>
          <w:lang w:val="en-US"/>
        </w:rPr>
        <w:t>all three</w:t>
      </w:r>
      <w:r w:rsidR="001A558A" w:rsidRPr="00F26CCE">
        <w:rPr>
          <w:rFonts w:ascii="Arial" w:hAnsi="Arial" w:cs="Arial"/>
          <w:sz w:val="20"/>
          <w:szCs w:val="20"/>
          <w:lang w:val="en-US"/>
        </w:rPr>
        <w:t xml:space="preserve"> nations’</w:t>
      </w:r>
      <w:r w:rsidR="00B44237" w:rsidRPr="00F26CCE">
        <w:rPr>
          <w:rFonts w:ascii="Arial" w:hAnsi="Arial" w:cs="Arial"/>
          <w:sz w:val="20"/>
          <w:szCs w:val="20"/>
          <w:lang w:val="en-US"/>
        </w:rPr>
        <w:t xml:space="preserve"> industries</w:t>
      </w:r>
      <w:r w:rsidRPr="00F26CCE">
        <w:rPr>
          <w:rFonts w:ascii="Arial" w:hAnsi="Arial" w:cs="Arial"/>
          <w:sz w:val="20"/>
          <w:szCs w:val="20"/>
          <w:lang w:val="en-US"/>
        </w:rPr>
        <w:t xml:space="preserve">, the </w:t>
      </w:r>
      <w:r w:rsidR="00B44237" w:rsidRPr="00F26CCE">
        <w:rPr>
          <w:rFonts w:ascii="Arial" w:hAnsi="Arial" w:cs="Arial"/>
          <w:sz w:val="20"/>
          <w:szCs w:val="20"/>
          <w:lang w:val="en-US"/>
        </w:rPr>
        <w:t xml:space="preserve">Exemption </w:t>
      </w:r>
      <w:r w:rsidRPr="00F26CCE">
        <w:rPr>
          <w:rFonts w:ascii="Arial" w:hAnsi="Arial" w:cs="Arial"/>
          <w:sz w:val="20"/>
          <w:szCs w:val="20"/>
          <w:lang w:val="en-US"/>
        </w:rPr>
        <w:t xml:space="preserve">implementing rule and the ETL now </w:t>
      </w:r>
      <w:r w:rsidR="008C17FC" w:rsidRPr="00F26CCE">
        <w:rPr>
          <w:rFonts w:ascii="Arial" w:hAnsi="Arial" w:cs="Arial"/>
          <w:sz w:val="20"/>
          <w:szCs w:val="20"/>
          <w:lang w:val="en-US"/>
        </w:rPr>
        <w:t xml:space="preserve">effectively </w:t>
      </w:r>
      <w:r w:rsidRPr="00F26CCE">
        <w:rPr>
          <w:rFonts w:ascii="Arial" w:hAnsi="Arial" w:cs="Arial"/>
          <w:sz w:val="20"/>
          <w:szCs w:val="20"/>
          <w:lang w:val="en-US"/>
        </w:rPr>
        <w:t>regulate</w:t>
      </w:r>
      <w:r w:rsidR="00E7312C" w:rsidRPr="00F26CCE">
        <w:rPr>
          <w:rFonts w:ascii="Arial" w:hAnsi="Arial" w:cs="Arial"/>
          <w:sz w:val="20"/>
          <w:szCs w:val="20"/>
          <w:lang w:val="en-US"/>
        </w:rPr>
        <w:t xml:space="preserve"> </w:t>
      </w:r>
      <w:r w:rsidR="00B44237" w:rsidRPr="00F26CCE">
        <w:rPr>
          <w:rFonts w:ascii="Arial" w:hAnsi="Arial" w:cs="Arial"/>
          <w:sz w:val="20"/>
          <w:szCs w:val="20"/>
          <w:lang w:val="en-US"/>
        </w:rPr>
        <w:t xml:space="preserve">the </w:t>
      </w:r>
      <w:r w:rsidRPr="00F26CCE">
        <w:rPr>
          <w:rFonts w:ascii="Arial" w:hAnsi="Arial" w:cs="Arial"/>
          <w:sz w:val="20"/>
          <w:szCs w:val="20"/>
          <w:lang w:val="en-US"/>
        </w:rPr>
        <w:t xml:space="preserve">AUKUS </w:t>
      </w:r>
      <w:proofErr w:type="gramStart"/>
      <w:r w:rsidRPr="00F26CCE">
        <w:rPr>
          <w:rFonts w:ascii="Arial" w:hAnsi="Arial" w:cs="Arial"/>
          <w:sz w:val="20"/>
          <w:szCs w:val="20"/>
          <w:lang w:val="en-US"/>
        </w:rPr>
        <w:t>partnership</w:t>
      </w:r>
      <w:r w:rsidR="00E7312C" w:rsidRPr="00F26CCE">
        <w:rPr>
          <w:rFonts w:ascii="Arial" w:hAnsi="Arial" w:cs="Arial"/>
          <w:sz w:val="20"/>
          <w:szCs w:val="20"/>
          <w:lang w:val="en-US"/>
        </w:rPr>
        <w:t>, and</w:t>
      </w:r>
      <w:proofErr w:type="gramEnd"/>
      <w:r w:rsidR="00E7312C" w:rsidRPr="00F26CCE">
        <w:rPr>
          <w:rFonts w:ascii="Arial" w:hAnsi="Arial" w:cs="Arial"/>
          <w:sz w:val="20"/>
          <w:szCs w:val="20"/>
          <w:lang w:val="en-US"/>
        </w:rPr>
        <w:t xml:space="preserve"> are crucial for its success</w:t>
      </w:r>
      <w:r w:rsidR="00A870EA" w:rsidRPr="00F26CCE">
        <w:rPr>
          <w:rFonts w:ascii="Arial" w:hAnsi="Arial" w:cs="Arial"/>
          <w:sz w:val="20"/>
          <w:szCs w:val="20"/>
          <w:lang w:val="en-US"/>
        </w:rPr>
        <w:t>ful delivery</w:t>
      </w:r>
      <w:r w:rsidRPr="00F26CCE">
        <w:rPr>
          <w:rFonts w:ascii="Arial" w:hAnsi="Arial" w:cs="Arial"/>
          <w:sz w:val="20"/>
          <w:szCs w:val="20"/>
          <w:lang w:val="en-US"/>
        </w:rPr>
        <w:t>.</w:t>
      </w:r>
      <w:r w:rsidR="00D86727" w:rsidRPr="00F26CCE">
        <w:rPr>
          <w:rFonts w:ascii="Arial" w:hAnsi="Arial" w:cs="Arial"/>
          <w:sz w:val="20"/>
          <w:szCs w:val="20"/>
          <w:lang w:val="en-US"/>
        </w:rPr>
        <w:t xml:space="preserve"> They </w:t>
      </w:r>
      <w:r w:rsidR="0088157D" w:rsidRPr="00F26CCE">
        <w:rPr>
          <w:rFonts w:ascii="Arial" w:hAnsi="Arial" w:cs="Arial"/>
          <w:sz w:val="20"/>
          <w:szCs w:val="20"/>
          <w:lang w:val="en-US"/>
        </w:rPr>
        <w:t>re</w:t>
      </w:r>
      <w:r w:rsidR="00045BF8" w:rsidRPr="00F26CCE">
        <w:rPr>
          <w:rFonts w:ascii="Arial" w:hAnsi="Arial" w:cs="Arial"/>
          <w:sz w:val="20"/>
          <w:szCs w:val="20"/>
          <w:lang w:val="en-US"/>
        </w:rPr>
        <w:t>duce/remove altogether</w:t>
      </w:r>
      <w:r w:rsidR="0088157D" w:rsidRPr="00F26CCE">
        <w:rPr>
          <w:rFonts w:ascii="Arial" w:hAnsi="Arial" w:cs="Arial"/>
          <w:sz w:val="20"/>
          <w:szCs w:val="20"/>
          <w:lang w:val="en-US"/>
        </w:rPr>
        <w:t xml:space="preserve"> some licensing requirements for some exports</w:t>
      </w:r>
      <w:r w:rsidR="00045BF8" w:rsidRPr="00F26CCE">
        <w:rPr>
          <w:rFonts w:ascii="Arial" w:hAnsi="Arial" w:cs="Arial"/>
          <w:sz w:val="20"/>
          <w:szCs w:val="20"/>
          <w:lang w:val="en-US"/>
        </w:rPr>
        <w:t>,</w:t>
      </w:r>
      <w:r w:rsidR="0088157D" w:rsidRPr="00F26CCE">
        <w:rPr>
          <w:rFonts w:ascii="Arial" w:hAnsi="Arial" w:cs="Arial"/>
          <w:sz w:val="20"/>
          <w:szCs w:val="20"/>
          <w:lang w:val="en-US"/>
        </w:rPr>
        <w:t xml:space="preserve"> </w:t>
      </w:r>
      <w:r w:rsidR="00D86727" w:rsidRPr="00F26CCE">
        <w:rPr>
          <w:rFonts w:ascii="Arial" w:hAnsi="Arial" w:cs="Arial"/>
          <w:sz w:val="20"/>
          <w:szCs w:val="20"/>
          <w:lang w:val="en-US"/>
        </w:rPr>
        <w:t>remove the need for DSP-83s (the ITAR</w:t>
      </w:r>
      <w:r w:rsidR="002E170C" w:rsidRPr="00F26CCE">
        <w:rPr>
          <w:rFonts w:ascii="Arial" w:hAnsi="Arial" w:cs="Arial"/>
          <w:sz w:val="20"/>
          <w:szCs w:val="20"/>
          <w:lang w:val="en-US"/>
        </w:rPr>
        <w:t xml:space="preserve"> certificate covering non-transfer and end-use)</w:t>
      </w:r>
      <w:r w:rsidR="00B52AAA" w:rsidRPr="00F26CCE">
        <w:rPr>
          <w:rFonts w:ascii="Arial" w:hAnsi="Arial" w:cs="Arial"/>
          <w:sz w:val="20"/>
          <w:szCs w:val="20"/>
          <w:lang w:val="en-US"/>
        </w:rPr>
        <w:t>, effectively reduce some aspects of the Missi</w:t>
      </w:r>
      <w:r w:rsidR="00C36536" w:rsidRPr="00F26CCE">
        <w:rPr>
          <w:rFonts w:ascii="Arial" w:hAnsi="Arial" w:cs="Arial"/>
          <w:sz w:val="20"/>
          <w:szCs w:val="20"/>
          <w:lang w:val="en-US"/>
        </w:rPr>
        <w:t>le Technology Control Regime (MTCR) and facilitate</w:t>
      </w:r>
      <w:r w:rsidR="00890FB9" w:rsidRPr="00F26CCE">
        <w:rPr>
          <w:rFonts w:ascii="Arial" w:hAnsi="Arial" w:cs="Arial"/>
          <w:sz w:val="20"/>
          <w:szCs w:val="20"/>
          <w:lang w:val="en-US"/>
        </w:rPr>
        <w:t xml:space="preserve"> some </w:t>
      </w:r>
      <w:proofErr w:type="spellStart"/>
      <w:r w:rsidR="00890FB9" w:rsidRPr="00F26CCE">
        <w:rPr>
          <w:rFonts w:ascii="Arial" w:hAnsi="Arial" w:cs="Arial"/>
          <w:sz w:val="20"/>
          <w:szCs w:val="20"/>
          <w:lang w:val="en-US"/>
        </w:rPr>
        <w:t>licence</w:t>
      </w:r>
      <w:proofErr w:type="spellEnd"/>
      <w:r w:rsidR="00890FB9" w:rsidRPr="00F26CCE">
        <w:rPr>
          <w:rFonts w:ascii="Arial" w:hAnsi="Arial" w:cs="Arial"/>
          <w:sz w:val="20"/>
          <w:szCs w:val="20"/>
          <w:lang w:val="en-US"/>
        </w:rPr>
        <w:t>-free exports of source codes</w:t>
      </w:r>
      <w:r w:rsidR="004020A9" w:rsidRPr="00F26CCE">
        <w:rPr>
          <w:rFonts w:ascii="Arial" w:hAnsi="Arial" w:cs="Arial"/>
          <w:sz w:val="20"/>
          <w:szCs w:val="20"/>
          <w:lang w:val="en-US"/>
        </w:rPr>
        <w:t>.</w:t>
      </w:r>
      <w:r w:rsidR="00E9341B" w:rsidRPr="00F26CCE">
        <w:rPr>
          <w:rFonts w:ascii="Arial" w:hAnsi="Arial" w:cs="Arial"/>
          <w:sz w:val="20"/>
          <w:szCs w:val="20"/>
          <w:lang w:val="en-US"/>
        </w:rPr>
        <w:t xml:space="preserve"> However, the </w:t>
      </w:r>
      <w:r w:rsidR="00D52082" w:rsidRPr="00F26CCE">
        <w:rPr>
          <w:rFonts w:ascii="Arial" w:hAnsi="Arial" w:cs="Arial"/>
          <w:sz w:val="20"/>
          <w:szCs w:val="20"/>
          <w:lang w:val="en-US"/>
        </w:rPr>
        <w:t>ETL is still quite extensive and remains quite complicated to read and understand.</w:t>
      </w:r>
    </w:p>
    <w:p w14:paraId="54A63080" w14:textId="77777777" w:rsidR="00517AC8" w:rsidRPr="00F26CCE" w:rsidRDefault="00517AC8" w:rsidP="00F74EBD">
      <w:pPr>
        <w:pStyle w:val="xxmsonormal"/>
        <w:rPr>
          <w:rFonts w:ascii="Arial" w:hAnsi="Arial" w:cs="Arial"/>
          <w:sz w:val="20"/>
          <w:szCs w:val="20"/>
          <w:lang w:val="en-US"/>
        </w:rPr>
      </w:pPr>
    </w:p>
    <w:p w14:paraId="32FD238F" w14:textId="606BFADC" w:rsidR="00517AC8" w:rsidRPr="00F26CCE" w:rsidRDefault="00517AC8" w:rsidP="00F74EBD">
      <w:pPr>
        <w:pStyle w:val="xxmsonormal"/>
        <w:rPr>
          <w:rFonts w:ascii="Arial" w:hAnsi="Arial" w:cs="Arial"/>
          <w:sz w:val="20"/>
          <w:szCs w:val="20"/>
          <w:lang w:val="en-US"/>
        </w:rPr>
      </w:pPr>
      <w:r w:rsidRPr="00F26CCE">
        <w:rPr>
          <w:rFonts w:ascii="Arial" w:hAnsi="Arial" w:cs="Arial"/>
          <w:sz w:val="20"/>
          <w:szCs w:val="20"/>
          <w:lang w:val="en-US"/>
        </w:rPr>
        <w:t xml:space="preserve">At the end of the day, the success of this initiative will be down to practical usage, as the officials of the three governments stated </w:t>
      </w:r>
      <w:r w:rsidR="00246B15" w:rsidRPr="00F26CCE">
        <w:rPr>
          <w:rFonts w:ascii="Arial" w:hAnsi="Arial" w:cs="Arial"/>
          <w:sz w:val="20"/>
          <w:szCs w:val="20"/>
          <w:lang w:val="en-US"/>
        </w:rPr>
        <w:t xml:space="preserve">during the consultation phase; it will only work if companies from the three nations actually </w:t>
      </w:r>
      <w:r w:rsidR="00087FF9" w:rsidRPr="00F26CCE">
        <w:rPr>
          <w:rFonts w:ascii="Arial" w:hAnsi="Arial" w:cs="Arial"/>
          <w:sz w:val="20"/>
          <w:szCs w:val="20"/>
          <w:lang w:val="en-US"/>
        </w:rPr>
        <w:t xml:space="preserve">take up the presented opportunity to apply for Membership of the AUC, UK firms </w:t>
      </w:r>
      <w:r w:rsidR="0032160B" w:rsidRPr="00F26CCE">
        <w:rPr>
          <w:rFonts w:ascii="Arial" w:hAnsi="Arial" w:cs="Arial"/>
          <w:sz w:val="20"/>
          <w:szCs w:val="20"/>
          <w:lang w:val="en-US"/>
        </w:rPr>
        <w:t>register to use the OGL and companies start to use it</w:t>
      </w:r>
      <w:r w:rsidR="00AA2BBE" w:rsidRPr="00F26CCE">
        <w:rPr>
          <w:rFonts w:ascii="Arial" w:hAnsi="Arial" w:cs="Arial"/>
          <w:sz w:val="20"/>
          <w:szCs w:val="20"/>
          <w:lang w:val="en-US"/>
        </w:rPr>
        <w:t xml:space="preserve"> for their commercial activities</w:t>
      </w:r>
      <w:r w:rsidR="004D7A29" w:rsidRPr="00F26CCE">
        <w:rPr>
          <w:rFonts w:ascii="Arial" w:hAnsi="Arial" w:cs="Arial"/>
          <w:sz w:val="20"/>
          <w:szCs w:val="20"/>
          <w:lang w:val="en-US"/>
        </w:rPr>
        <w:t xml:space="preserve">. Thus, the frequency and </w:t>
      </w:r>
      <w:r w:rsidR="002F4CD9" w:rsidRPr="00F26CCE">
        <w:rPr>
          <w:rFonts w:ascii="Arial" w:hAnsi="Arial" w:cs="Arial"/>
          <w:sz w:val="20"/>
          <w:szCs w:val="20"/>
          <w:lang w:val="en-US"/>
        </w:rPr>
        <w:t xml:space="preserve">extent of usage will dictate whether these changes have proven to be worthwhile and successful. </w:t>
      </w:r>
      <w:proofErr w:type="gramStart"/>
      <w:r w:rsidR="00F26CCE" w:rsidRPr="00F26CCE">
        <w:rPr>
          <w:rFonts w:ascii="Arial" w:hAnsi="Arial" w:cs="Arial"/>
          <w:sz w:val="20"/>
          <w:szCs w:val="20"/>
          <w:lang w:val="en-US"/>
        </w:rPr>
        <w:t>All of</w:t>
      </w:r>
      <w:proofErr w:type="gramEnd"/>
      <w:r w:rsidR="00F26CCE" w:rsidRPr="00F26CCE">
        <w:rPr>
          <w:rFonts w:ascii="Arial" w:hAnsi="Arial" w:cs="Arial"/>
          <w:sz w:val="20"/>
          <w:szCs w:val="20"/>
          <w:lang w:val="en-US"/>
        </w:rPr>
        <w:t xml:space="preserve"> the Members of the </w:t>
      </w:r>
      <w:r w:rsidR="00547381">
        <w:rPr>
          <w:rFonts w:ascii="Arial" w:hAnsi="Arial" w:cs="Arial"/>
          <w:sz w:val="20"/>
          <w:szCs w:val="20"/>
          <w:lang w:val="en-US"/>
        </w:rPr>
        <w:t xml:space="preserve">trinational </w:t>
      </w:r>
      <w:r w:rsidR="00547381" w:rsidRPr="00547381">
        <w:rPr>
          <w:rFonts w:ascii="Arial" w:hAnsi="Arial" w:cs="Arial"/>
          <w:sz w:val="20"/>
          <w:szCs w:val="20"/>
          <w:lang w:val="en-US"/>
        </w:rPr>
        <w:t>AUKUS Advanced Capability Industry Forum</w:t>
      </w:r>
      <w:r w:rsidR="006B2BD5">
        <w:rPr>
          <w:rFonts w:ascii="Arial" w:hAnsi="Arial" w:cs="Arial"/>
          <w:sz w:val="20"/>
          <w:szCs w:val="20"/>
          <w:lang w:val="en-US"/>
        </w:rPr>
        <w:t xml:space="preserve"> are </w:t>
      </w:r>
      <w:r w:rsidR="00EA72A3">
        <w:rPr>
          <w:rFonts w:ascii="Arial" w:hAnsi="Arial" w:cs="Arial"/>
          <w:sz w:val="20"/>
          <w:szCs w:val="20"/>
          <w:lang w:val="en-US"/>
        </w:rPr>
        <w:t xml:space="preserve">fully </w:t>
      </w:r>
      <w:r w:rsidR="006B2BD5">
        <w:rPr>
          <w:rFonts w:ascii="Arial" w:hAnsi="Arial" w:cs="Arial"/>
          <w:sz w:val="20"/>
          <w:szCs w:val="20"/>
          <w:lang w:val="en-US"/>
        </w:rPr>
        <w:t>committed to helping AUKUS achieve th</w:t>
      </w:r>
      <w:r w:rsidR="00EA72A3">
        <w:rPr>
          <w:rFonts w:ascii="Arial" w:hAnsi="Arial" w:cs="Arial"/>
          <w:sz w:val="20"/>
          <w:szCs w:val="20"/>
          <w:lang w:val="en-US"/>
        </w:rPr>
        <w:t>is</w:t>
      </w:r>
      <w:r w:rsidR="006B2BD5">
        <w:rPr>
          <w:rFonts w:ascii="Arial" w:hAnsi="Arial" w:cs="Arial"/>
          <w:sz w:val="20"/>
          <w:szCs w:val="20"/>
          <w:lang w:val="en-US"/>
        </w:rPr>
        <w:t xml:space="preserve"> sought</w:t>
      </w:r>
      <w:r w:rsidR="00EA72A3">
        <w:rPr>
          <w:rFonts w:ascii="Arial" w:hAnsi="Arial" w:cs="Arial"/>
          <w:sz w:val="20"/>
          <w:szCs w:val="20"/>
          <w:lang w:val="en-US"/>
        </w:rPr>
        <w:t>-</w:t>
      </w:r>
      <w:r w:rsidR="006B2BD5">
        <w:rPr>
          <w:rFonts w:ascii="Arial" w:hAnsi="Arial" w:cs="Arial"/>
          <w:sz w:val="20"/>
          <w:szCs w:val="20"/>
          <w:lang w:val="en-US"/>
        </w:rPr>
        <w:t>after success</w:t>
      </w:r>
      <w:r w:rsidR="00EA72A3">
        <w:rPr>
          <w:rFonts w:ascii="Arial" w:hAnsi="Arial" w:cs="Arial"/>
          <w:sz w:val="20"/>
          <w:szCs w:val="20"/>
          <w:lang w:val="en-US"/>
        </w:rPr>
        <w:t xml:space="preserve">, resulting in </w:t>
      </w:r>
      <w:r w:rsidR="007B6DAD">
        <w:rPr>
          <w:rFonts w:ascii="Arial" w:hAnsi="Arial" w:cs="Arial"/>
          <w:sz w:val="20"/>
          <w:szCs w:val="20"/>
          <w:lang w:val="en-US"/>
        </w:rPr>
        <w:t xml:space="preserve">facilitating </w:t>
      </w:r>
      <w:r w:rsidR="00EA72A3">
        <w:rPr>
          <w:rFonts w:ascii="Arial" w:hAnsi="Arial" w:cs="Arial"/>
          <w:sz w:val="20"/>
          <w:szCs w:val="20"/>
          <w:lang w:val="en-US"/>
        </w:rPr>
        <w:t xml:space="preserve">the co-development and co-production of </w:t>
      </w:r>
      <w:r w:rsidR="00CD1CD7">
        <w:rPr>
          <w:rFonts w:ascii="Arial" w:hAnsi="Arial" w:cs="Arial"/>
          <w:sz w:val="20"/>
          <w:szCs w:val="20"/>
          <w:lang w:val="en-US"/>
        </w:rPr>
        <w:t>the advanced technologies that are needed by our three nations.</w:t>
      </w:r>
    </w:p>
    <w:p w14:paraId="608963E5" w14:textId="77777777" w:rsidR="00F74EBD" w:rsidRPr="008C17FC" w:rsidRDefault="00F74EBD" w:rsidP="00F74EBD">
      <w:pPr>
        <w:pStyle w:val="xxmsonormal"/>
        <w:rPr>
          <w:rFonts w:ascii="Arial" w:hAnsi="Arial" w:cs="Arial"/>
          <w:color w:val="FF0000"/>
          <w:sz w:val="20"/>
          <w:szCs w:val="20"/>
          <w:lang w:val="en-US"/>
        </w:rPr>
      </w:pPr>
    </w:p>
    <w:p w14:paraId="5C1AC924" w14:textId="74D019C5" w:rsidR="00056426" w:rsidRDefault="00922583" w:rsidP="00DD1AF6">
      <w:pPr>
        <w:pStyle w:val="xxmsonormal"/>
        <w:rPr>
          <w:rFonts w:ascii="Arial" w:hAnsi="Arial" w:cs="Arial"/>
          <w:color w:val="000000"/>
          <w:sz w:val="20"/>
          <w:szCs w:val="20"/>
          <w:lang w:val="en-US"/>
        </w:rPr>
      </w:pPr>
      <w:r>
        <w:rPr>
          <w:rFonts w:ascii="Arial" w:hAnsi="Arial" w:cs="Arial"/>
          <w:color w:val="000000"/>
          <w:sz w:val="20"/>
          <w:szCs w:val="20"/>
          <w:lang w:val="en-US"/>
        </w:rPr>
        <w:t>Thus, a</w:t>
      </w:r>
      <w:r w:rsidR="00E209C5">
        <w:rPr>
          <w:rFonts w:ascii="Arial" w:hAnsi="Arial" w:cs="Arial"/>
          <w:color w:val="000000"/>
          <w:sz w:val="20"/>
          <w:szCs w:val="20"/>
          <w:lang w:val="en-US"/>
        </w:rPr>
        <w:t xml:space="preserve">ll UK entities need to </w:t>
      </w:r>
      <w:r w:rsidR="00517316">
        <w:rPr>
          <w:rFonts w:ascii="Arial" w:hAnsi="Arial" w:cs="Arial"/>
          <w:color w:val="000000"/>
          <w:sz w:val="20"/>
          <w:szCs w:val="20"/>
          <w:lang w:val="en-US"/>
        </w:rPr>
        <w:t>consider carefully seeking to apply for Membership of the Authorised User Community</w:t>
      </w:r>
      <w:r w:rsidR="000C04B7">
        <w:rPr>
          <w:rFonts w:ascii="Arial" w:hAnsi="Arial" w:cs="Arial"/>
          <w:color w:val="000000"/>
          <w:sz w:val="20"/>
          <w:szCs w:val="20"/>
          <w:lang w:val="en-US"/>
        </w:rPr>
        <w:t xml:space="preserve"> to make full use of the changes that are planned.</w:t>
      </w:r>
      <w:r w:rsidR="002B6523">
        <w:rPr>
          <w:rFonts w:ascii="Arial" w:hAnsi="Arial" w:cs="Arial"/>
          <w:color w:val="000000"/>
          <w:sz w:val="20"/>
          <w:szCs w:val="20"/>
          <w:lang w:val="en-US"/>
        </w:rPr>
        <w:t xml:space="preserve"> </w:t>
      </w:r>
      <w:r w:rsidR="002B6523" w:rsidRPr="002B6523">
        <w:rPr>
          <w:rFonts w:ascii="Arial" w:hAnsi="Arial" w:cs="Arial"/>
          <w:color w:val="000000"/>
          <w:sz w:val="20"/>
          <w:szCs w:val="20"/>
          <w:lang w:val="en-US"/>
        </w:rPr>
        <w:t xml:space="preserve">The </w:t>
      </w:r>
      <w:r w:rsidR="002B6523">
        <w:rPr>
          <w:rFonts w:ascii="Arial" w:hAnsi="Arial" w:cs="Arial"/>
          <w:color w:val="000000"/>
          <w:sz w:val="20"/>
          <w:szCs w:val="20"/>
          <w:lang w:val="en-US"/>
        </w:rPr>
        <w:t xml:space="preserve">UK </w:t>
      </w:r>
      <w:r w:rsidR="002B6523" w:rsidRPr="002B6523">
        <w:rPr>
          <w:rFonts w:ascii="Arial" w:hAnsi="Arial" w:cs="Arial"/>
          <w:color w:val="000000"/>
          <w:sz w:val="20"/>
          <w:szCs w:val="20"/>
          <w:lang w:val="en-US"/>
        </w:rPr>
        <w:t>M</w:t>
      </w:r>
      <w:r w:rsidR="002B6523">
        <w:rPr>
          <w:rFonts w:ascii="Arial" w:hAnsi="Arial" w:cs="Arial"/>
          <w:color w:val="000000"/>
          <w:sz w:val="20"/>
          <w:szCs w:val="20"/>
          <w:lang w:val="en-US"/>
        </w:rPr>
        <w:t>o</w:t>
      </w:r>
      <w:r w:rsidR="002B6523" w:rsidRPr="002B6523">
        <w:rPr>
          <w:rFonts w:ascii="Arial" w:hAnsi="Arial" w:cs="Arial"/>
          <w:color w:val="000000"/>
          <w:sz w:val="20"/>
          <w:szCs w:val="20"/>
          <w:lang w:val="en-US"/>
        </w:rPr>
        <w:t xml:space="preserve">D I&amp;IC Team have </w:t>
      </w:r>
      <w:proofErr w:type="spellStart"/>
      <w:r w:rsidR="002B6523" w:rsidRPr="002B6523">
        <w:rPr>
          <w:rFonts w:ascii="Arial" w:hAnsi="Arial" w:cs="Arial"/>
          <w:color w:val="000000"/>
          <w:sz w:val="20"/>
          <w:szCs w:val="20"/>
          <w:lang w:val="en-US"/>
        </w:rPr>
        <w:t>finalised</w:t>
      </w:r>
      <w:proofErr w:type="spellEnd"/>
      <w:r w:rsidR="002B6523" w:rsidRPr="002B6523">
        <w:rPr>
          <w:rFonts w:ascii="Arial" w:hAnsi="Arial" w:cs="Arial"/>
          <w:color w:val="000000"/>
          <w:sz w:val="20"/>
          <w:szCs w:val="20"/>
          <w:lang w:val="en-US"/>
        </w:rPr>
        <w:t xml:space="preserve"> a questionnaire/application form, which will be available through contacting the following group mailbox: </w:t>
      </w:r>
      <w:hyperlink r:id="rId23" w:history="1">
        <w:r w:rsidR="002B6523" w:rsidRPr="00B64336">
          <w:rPr>
            <w:rStyle w:val="Hyperlink"/>
            <w:rFonts w:ascii="Arial" w:hAnsi="Arial" w:cs="Arial"/>
            <w:sz w:val="20"/>
            <w:szCs w:val="20"/>
            <w:lang w:val="en-US"/>
          </w:rPr>
          <w:t>desirg-ukauc@mod.gov.uk</w:t>
        </w:r>
      </w:hyperlink>
      <w:r w:rsidR="002B6523" w:rsidRPr="002B6523">
        <w:rPr>
          <w:rFonts w:ascii="Arial" w:hAnsi="Arial" w:cs="Arial"/>
          <w:color w:val="000000"/>
          <w:sz w:val="20"/>
          <w:szCs w:val="20"/>
          <w:lang w:val="en-US"/>
        </w:rPr>
        <w:t>).</w:t>
      </w:r>
      <w:r w:rsidR="002B6523">
        <w:rPr>
          <w:rFonts w:ascii="Arial" w:hAnsi="Arial" w:cs="Arial"/>
          <w:color w:val="000000"/>
          <w:sz w:val="20"/>
          <w:szCs w:val="20"/>
          <w:lang w:val="en-US"/>
        </w:rPr>
        <w:t xml:space="preserve"> </w:t>
      </w:r>
      <w:r w:rsidR="002B6523" w:rsidRPr="002B6523">
        <w:rPr>
          <w:rFonts w:ascii="Arial" w:hAnsi="Arial" w:cs="Arial"/>
          <w:color w:val="000000"/>
          <w:sz w:val="20"/>
          <w:szCs w:val="20"/>
          <w:lang w:val="en-US"/>
        </w:rPr>
        <w:t xml:space="preserve">The questionnaire will be available from </w:t>
      </w:r>
      <w:r w:rsidR="00056426">
        <w:rPr>
          <w:rFonts w:ascii="Arial" w:hAnsi="Arial" w:cs="Arial"/>
          <w:color w:val="000000"/>
          <w:sz w:val="20"/>
          <w:szCs w:val="20"/>
          <w:lang w:val="en-US"/>
        </w:rPr>
        <w:t xml:space="preserve">Monday </w:t>
      </w:r>
      <w:r w:rsidR="002B6523" w:rsidRPr="002B6523">
        <w:rPr>
          <w:rFonts w:ascii="Arial" w:hAnsi="Arial" w:cs="Arial"/>
          <w:color w:val="000000"/>
          <w:sz w:val="20"/>
          <w:szCs w:val="20"/>
          <w:lang w:val="en-US"/>
        </w:rPr>
        <w:t>26</w:t>
      </w:r>
      <w:r w:rsidR="002B6523" w:rsidRPr="002B6523">
        <w:rPr>
          <w:rFonts w:ascii="Arial" w:hAnsi="Arial" w:cs="Arial"/>
          <w:color w:val="000000"/>
          <w:sz w:val="20"/>
          <w:szCs w:val="20"/>
          <w:vertAlign w:val="superscript"/>
          <w:lang w:val="en-US"/>
        </w:rPr>
        <w:t>th</w:t>
      </w:r>
      <w:r w:rsidR="002B6523">
        <w:rPr>
          <w:rFonts w:ascii="Arial" w:hAnsi="Arial" w:cs="Arial"/>
          <w:color w:val="000000"/>
          <w:sz w:val="20"/>
          <w:szCs w:val="20"/>
          <w:lang w:val="en-US"/>
        </w:rPr>
        <w:t xml:space="preserve"> </w:t>
      </w:r>
      <w:r w:rsidR="002B6523" w:rsidRPr="002B6523">
        <w:rPr>
          <w:rFonts w:ascii="Arial" w:hAnsi="Arial" w:cs="Arial"/>
          <w:color w:val="000000"/>
          <w:sz w:val="20"/>
          <w:szCs w:val="20"/>
          <w:lang w:val="en-US"/>
        </w:rPr>
        <w:t xml:space="preserve">August </w:t>
      </w:r>
      <w:r w:rsidR="002B6523">
        <w:rPr>
          <w:rFonts w:ascii="Arial" w:hAnsi="Arial" w:cs="Arial"/>
          <w:color w:val="000000"/>
          <w:sz w:val="20"/>
          <w:szCs w:val="20"/>
          <w:lang w:val="en-US"/>
        </w:rPr>
        <w:t xml:space="preserve">2024 </w:t>
      </w:r>
      <w:r w:rsidR="002B6523" w:rsidRPr="002B6523">
        <w:rPr>
          <w:rFonts w:ascii="Arial" w:hAnsi="Arial" w:cs="Arial"/>
          <w:color w:val="000000"/>
          <w:sz w:val="20"/>
          <w:szCs w:val="20"/>
          <w:lang w:val="en-US"/>
        </w:rPr>
        <w:t xml:space="preserve">but cannot be submitted till </w:t>
      </w:r>
      <w:r w:rsidR="002B6523">
        <w:rPr>
          <w:rFonts w:ascii="Arial" w:hAnsi="Arial" w:cs="Arial"/>
          <w:color w:val="000000"/>
          <w:sz w:val="20"/>
          <w:szCs w:val="20"/>
          <w:lang w:val="en-US"/>
        </w:rPr>
        <w:t>Sunday</w:t>
      </w:r>
      <w:r w:rsidR="002B6523" w:rsidRPr="002B6523">
        <w:rPr>
          <w:rFonts w:ascii="Arial" w:hAnsi="Arial" w:cs="Arial"/>
          <w:color w:val="000000"/>
          <w:sz w:val="20"/>
          <w:szCs w:val="20"/>
          <w:lang w:val="en-US"/>
        </w:rPr>
        <w:t xml:space="preserve"> 1</w:t>
      </w:r>
      <w:r w:rsidR="002B6523" w:rsidRPr="002B6523">
        <w:rPr>
          <w:rFonts w:ascii="Arial" w:hAnsi="Arial" w:cs="Arial"/>
          <w:color w:val="000000"/>
          <w:sz w:val="20"/>
          <w:szCs w:val="20"/>
          <w:vertAlign w:val="superscript"/>
          <w:lang w:val="en-US"/>
        </w:rPr>
        <w:t>st</w:t>
      </w:r>
      <w:r w:rsidR="002B6523">
        <w:rPr>
          <w:rFonts w:ascii="Arial" w:hAnsi="Arial" w:cs="Arial"/>
          <w:color w:val="000000"/>
          <w:sz w:val="20"/>
          <w:szCs w:val="20"/>
          <w:lang w:val="en-US"/>
        </w:rPr>
        <w:t xml:space="preserve"> </w:t>
      </w:r>
      <w:r w:rsidR="002B6523" w:rsidRPr="002B6523">
        <w:rPr>
          <w:rFonts w:ascii="Arial" w:hAnsi="Arial" w:cs="Arial"/>
          <w:color w:val="000000"/>
          <w:sz w:val="20"/>
          <w:szCs w:val="20"/>
          <w:lang w:val="en-US"/>
        </w:rPr>
        <w:t xml:space="preserve">September </w:t>
      </w:r>
      <w:r w:rsidR="002B6523">
        <w:rPr>
          <w:rFonts w:ascii="Arial" w:hAnsi="Arial" w:cs="Arial"/>
          <w:color w:val="000000"/>
          <w:sz w:val="20"/>
          <w:szCs w:val="20"/>
          <w:lang w:val="en-US"/>
        </w:rPr>
        <w:t xml:space="preserve">2024, which is the official </w:t>
      </w:r>
      <w:r w:rsidR="002B6523" w:rsidRPr="002B6523">
        <w:rPr>
          <w:rFonts w:ascii="Arial" w:hAnsi="Arial" w:cs="Arial"/>
          <w:color w:val="000000"/>
          <w:sz w:val="20"/>
          <w:szCs w:val="20"/>
          <w:lang w:val="en-US"/>
        </w:rPr>
        <w:t>go-live date.</w:t>
      </w:r>
      <w:r w:rsidR="00056426">
        <w:rPr>
          <w:rFonts w:ascii="Arial" w:hAnsi="Arial" w:cs="Arial"/>
          <w:color w:val="000000"/>
          <w:sz w:val="20"/>
          <w:szCs w:val="20"/>
          <w:lang w:val="en-US"/>
        </w:rPr>
        <w:t xml:space="preserve"> We have been working with the UK MoD to try to ensure that the process proposed is as simple and straightforward as possible and does not serve as an active disincentive to companies (especially SMEs) to consider applying for AUC Membership. </w:t>
      </w:r>
    </w:p>
    <w:p w14:paraId="3673E8E5" w14:textId="77777777" w:rsidR="00056426" w:rsidRDefault="00056426" w:rsidP="00DD1AF6">
      <w:pPr>
        <w:pStyle w:val="xxmsonormal"/>
        <w:rPr>
          <w:rFonts w:ascii="Arial" w:hAnsi="Arial" w:cs="Arial"/>
          <w:color w:val="000000"/>
          <w:sz w:val="20"/>
          <w:szCs w:val="20"/>
          <w:lang w:val="en-US"/>
        </w:rPr>
      </w:pPr>
    </w:p>
    <w:p w14:paraId="6C984EBE" w14:textId="0AA35155" w:rsidR="00E209C5" w:rsidRDefault="00056426" w:rsidP="00DD1AF6">
      <w:pPr>
        <w:pStyle w:val="xxmsonormal"/>
        <w:rPr>
          <w:rFonts w:ascii="Arial" w:hAnsi="Arial" w:cs="Arial"/>
          <w:color w:val="000000"/>
          <w:sz w:val="20"/>
          <w:szCs w:val="20"/>
          <w:lang w:val="en-US"/>
        </w:rPr>
      </w:pPr>
      <w:r>
        <w:rPr>
          <w:rFonts w:ascii="Arial" w:hAnsi="Arial" w:cs="Arial"/>
          <w:color w:val="000000"/>
          <w:sz w:val="20"/>
          <w:szCs w:val="20"/>
          <w:lang w:val="en-US"/>
        </w:rPr>
        <w:t>Also, all companies are to be actively encouraged to try to ensure that as many of their UK-based suppliers as possible are aware of AUC, and (especially for key, critical suppliers) that they are encouraged to consider applying for AUC Membership. The more UK companies who are Members of the AUC, the greater the likelihood of the success of this initiative.</w:t>
      </w:r>
    </w:p>
    <w:p w14:paraId="106226B8" w14:textId="77777777" w:rsidR="000C04B7" w:rsidRDefault="000C04B7" w:rsidP="00DD1AF6">
      <w:pPr>
        <w:pStyle w:val="xxmsonormal"/>
        <w:rPr>
          <w:rFonts w:ascii="Arial" w:hAnsi="Arial" w:cs="Arial"/>
          <w:color w:val="000000"/>
          <w:sz w:val="20"/>
          <w:szCs w:val="20"/>
          <w:lang w:val="en-US"/>
        </w:rPr>
      </w:pPr>
    </w:p>
    <w:p w14:paraId="23475C6A" w14:textId="0A610A8F" w:rsidR="000C04B7" w:rsidRDefault="000C04B7" w:rsidP="00DD1AF6">
      <w:pPr>
        <w:pStyle w:val="xxmsonormal"/>
        <w:rPr>
          <w:rFonts w:ascii="Arial" w:hAnsi="Arial" w:cs="Arial"/>
          <w:color w:val="000000"/>
          <w:sz w:val="20"/>
          <w:szCs w:val="20"/>
          <w:lang w:val="en-US"/>
        </w:rPr>
      </w:pPr>
      <w:r>
        <w:rPr>
          <w:rFonts w:ascii="Arial" w:hAnsi="Arial" w:cs="Arial"/>
          <w:color w:val="000000"/>
          <w:sz w:val="20"/>
          <w:szCs w:val="20"/>
          <w:lang w:val="en-US"/>
        </w:rPr>
        <w:t xml:space="preserve">All UK entities </w:t>
      </w:r>
      <w:r w:rsidR="00433F39">
        <w:rPr>
          <w:rFonts w:ascii="Arial" w:hAnsi="Arial" w:cs="Arial"/>
          <w:color w:val="000000"/>
          <w:sz w:val="20"/>
          <w:szCs w:val="20"/>
          <w:lang w:val="en-US"/>
        </w:rPr>
        <w:t xml:space="preserve">need to consider carefully </w:t>
      </w:r>
      <w:r w:rsidR="003F7F5D">
        <w:rPr>
          <w:rFonts w:ascii="Arial" w:hAnsi="Arial" w:cs="Arial"/>
          <w:color w:val="000000"/>
          <w:sz w:val="20"/>
          <w:szCs w:val="20"/>
          <w:lang w:val="en-US"/>
        </w:rPr>
        <w:t xml:space="preserve">registering for the ECJU’s Open General </w:t>
      </w:r>
      <w:proofErr w:type="spellStart"/>
      <w:r w:rsidR="003F7F5D">
        <w:rPr>
          <w:rFonts w:ascii="Arial" w:hAnsi="Arial" w:cs="Arial"/>
          <w:color w:val="000000"/>
          <w:sz w:val="20"/>
          <w:szCs w:val="20"/>
          <w:lang w:val="en-US"/>
        </w:rPr>
        <w:t>Licence</w:t>
      </w:r>
      <w:proofErr w:type="spellEnd"/>
      <w:r w:rsidR="003F7F5D">
        <w:rPr>
          <w:rFonts w:ascii="Arial" w:hAnsi="Arial" w:cs="Arial"/>
          <w:color w:val="000000"/>
          <w:sz w:val="20"/>
          <w:szCs w:val="20"/>
          <w:lang w:val="en-US"/>
        </w:rPr>
        <w:t xml:space="preserve">, and to read carefully </w:t>
      </w:r>
      <w:r w:rsidR="00C33BC9">
        <w:rPr>
          <w:rFonts w:ascii="Arial" w:hAnsi="Arial" w:cs="Arial"/>
          <w:color w:val="000000"/>
          <w:sz w:val="20"/>
          <w:szCs w:val="20"/>
          <w:lang w:val="en-US"/>
        </w:rPr>
        <w:t>its associated</w:t>
      </w:r>
      <w:r w:rsidR="003F7F5D">
        <w:rPr>
          <w:rFonts w:ascii="Arial" w:hAnsi="Arial" w:cs="Arial"/>
          <w:color w:val="000000"/>
          <w:sz w:val="20"/>
          <w:szCs w:val="20"/>
          <w:lang w:val="en-US"/>
        </w:rPr>
        <w:t xml:space="preserve"> </w:t>
      </w:r>
      <w:r w:rsidR="00C33BC9">
        <w:rPr>
          <w:rFonts w:ascii="Arial" w:hAnsi="Arial" w:cs="Arial"/>
          <w:color w:val="000000"/>
          <w:sz w:val="20"/>
          <w:szCs w:val="20"/>
          <w:lang w:val="en-US"/>
        </w:rPr>
        <w:t>terms and conditions</w:t>
      </w:r>
      <w:r w:rsidR="002B6523">
        <w:rPr>
          <w:rFonts w:ascii="Arial" w:hAnsi="Arial" w:cs="Arial"/>
          <w:color w:val="000000"/>
          <w:sz w:val="20"/>
          <w:szCs w:val="20"/>
          <w:lang w:val="en-US"/>
        </w:rPr>
        <w:t xml:space="preserve"> (as with any Open </w:t>
      </w:r>
      <w:proofErr w:type="spellStart"/>
      <w:r w:rsidR="002B6523">
        <w:rPr>
          <w:rFonts w:ascii="Arial" w:hAnsi="Arial" w:cs="Arial"/>
          <w:color w:val="000000"/>
          <w:sz w:val="20"/>
          <w:szCs w:val="20"/>
          <w:lang w:val="en-US"/>
        </w:rPr>
        <w:t>Licence</w:t>
      </w:r>
      <w:proofErr w:type="spellEnd"/>
      <w:r w:rsidR="002B6523">
        <w:rPr>
          <w:rFonts w:ascii="Arial" w:hAnsi="Arial" w:cs="Arial"/>
          <w:color w:val="000000"/>
          <w:sz w:val="20"/>
          <w:szCs w:val="20"/>
          <w:lang w:val="en-US"/>
        </w:rPr>
        <w:t>)</w:t>
      </w:r>
      <w:r w:rsidR="00C33BC9">
        <w:rPr>
          <w:rFonts w:ascii="Arial" w:hAnsi="Arial" w:cs="Arial"/>
          <w:color w:val="000000"/>
          <w:sz w:val="20"/>
          <w:szCs w:val="20"/>
          <w:lang w:val="en-US"/>
        </w:rPr>
        <w:t>.</w:t>
      </w:r>
    </w:p>
    <w:p w14:paraId="49F6E125" w14:textId="77777777" w:rsidR="00056426" w:rsidRDefault="00056426" w:rsidP="00DD1AF6">
      <w:pPr>
        <w:pStyle w:val="xxmsonormal"/>
        <w:rPr>
          <w:rFonts w:ascii="Arial" w:hAnsi="Arial" w:cs="Arial"/>
          <w:color w:val="000000"/>
          <w:sz w:val="20"/>
          <w:szCs w:val="20"/>
          <w:lang w:val="en-US"/>
        </w:rPr>
      </w:pPr>
    </w:p>
    <w:p w14:paraId="5C499C61" w14:textId="77777777" w:rsidR="00753EB1" w:rsidRDefault="00056426" w:rsidP="00DD1AF6">
      <w:pPr>
        <w:pStyle w:val="xxmsonormal"/>
        <w:rPr>
          <w:rFonts w:ascii="Arial" w:hAnsi="Arial" w:cs="Arial"/>
          <w:color w:val="000000"/>
          <w:sz w:val="20"/>
          <w:szCs w:val="20"/>
          <w:lang w:val="en-US"/>
        </w:rPr>
      </w:pPr>
      <w:r>
        <w:rPr>
          <w:rFonts w:ascii="Arial" w:hAnsi="Arial" w:cs="Arial"/>
          <w:color w:val="000000"/>
          <w:sz w:val="20"/>
          <w:szCs w:val="20"/>
          <w:lang w:val="en-US"/>
        </w:rPr>
        <w:t xml:space="preserve">All UK entities need to understand the potential compliance implications for them of the proposed F680 changes. Since these proposals were first aired, Industry has been trying to engage with the UK MoD to try to ensure that they are as clear and concise as possible, </w:t>
      </w:r>
      <w:proofErr w:type="gramStart"/>
      <w:r>
        <w:rPr>
          <w:rFonts w:ascii="Arial" w:hAnsi="Arial" w:cs="Arial"/>
          <w:color w:val="000000"/>
          <w:sz w:val="20"/>
          <w:szCs w:val="20"/>
          <w:lang w:val="en-US"/>
        </w:rPr>
        <w:t>and also</w:t>
      </w:r>
      <w:proofErr w:type="gramEnd"/>
      <w:r>
        <w:rPr>
          <w:rFonts w:ascii="Arial" w:hAnsi="Arial" w:cs="Arial"/>
          <w:color w:val="000000"/>
          <w:sz w:val="20"/>
          <w:szCs w:val="20"/>
          <w:lang w:val="en-US"/>
        </w:rPr>
        <w:t xml:space="preserve"> impose the very least possible additional bureaucratic </w:t>
      </w:r>
      <w:r w:rsidR="00753EB1">
        <w:rPr>
          <w:rFonts w:ascii="Arial" w:hAnsi="Arial" w:cs="Arial"/>
          <w:color w:val="000000"/>
          <w:sz w:val="20"/>
          <w:szCs w:val="20"/>
          <w:lang w:val="en-US"/>
        </w:rPr>
        <w:t xml:space="preserve">compliance </w:t>
      </w:r>
      <w:r>
        <w:rPr>
          <w:rFonts w:ascii="Arial" w:hAnsi="Arial" w:cs="Arial"/>
          <w:color w:val="000000"/>
          <w:sz w:val="20"/>
          <w:szCs w:val="20"/>
          <w:lang w:val="en-US"/>
        </w:rPr>
        <w:t>burden</w:t>
      </w:r>
      <w:r w:rsidR="00753EB1">
        <w:rPr>
          <w:rFonts w:ascii="Arial" w:hAnsi="Arial" w:cs="Arial"/>
          <w:color w:val="000000"/>
          <w:sz w:val="20"/>
          <w:szCs w:val="20"/>
          <w:lang w:val="en-US"/>
        </w:rPr>
        <w:t xml:space="preserve"> on both UK Industry and UK Government, whilst achieving what is being sought.</w:t>
      </w:r>
    </w:p>
    <w:p w14:paraId="382A92BD" w14:textId="77777777" w:rsidR="00753EB1" w:rsidRDefault="00753EB1" w:rsidP="00DD1AF6">
      <w:pPr>
        <w:pStyle w:val="xxmsonormal"/>
        <w:rPr>
          <w:rFonts w:ascii="Arial" w:hAnsi="Arial" w:cs="Arial"/>
          <w:color w:val="000000"/>
          <w:sz w:val="20"/>
          <w:szCs w:val="20"/>
          <w:lang w:val="en-US"/>
        </w:rPr>
      </w:pPr>
    </w:p>
    <w:p w14:paraId="6383E122" w14:textId="31A3C177" w:rsidR="00056426" w:rsidRDefault="00753EB1" w:rsidP="00DD1AF6">
      <w:pPr>
        <w:pStyle w:val="xxmsonormal"/>
        <w:rPr>
          <w:rFonts w:ascii="Arial" w:hAnsi="Arial" w:cs="Arial"/>
          <w:color w:val="000000"/>
          <w:sz w:val="20"/>
          <w:szCs w:val="20"/>
          <w:lang w:val="en-US"/>
        </w:rPr>
      </w:pPr>
      <w:r>
        <w:rPr>
          <w:rFonts w:ascii="Arial" w:hAnsi="Arial" w:cs="Arial"/>
          <w:color w:val="000000"/>
          <w:sz w:val="20"/>
          <w:szCs w:val="20"/>
          <w:lang w:val="en-US"/>
        </w:rPr>
        <w:t xml:space="preserve">What has been introduced is not </w:t>
      </w:r>
      <w:r w:rsidR="0058657E">
        <w:rPr>
          <w:rFonts w:ascii="Arial" w:hAnsi="Arial" w:cs="Arial"/>
          <w:color w:val="000000"/>
          <w:sz w:val="20"/>
          <w:szCs w:val="20"/>
          <w:lang w:val="en-US"/>
        </w:rPr>
        <w:t>the end of the story</w:t>
      </w:r>
      <w:r w:rsidR="00FE08BF">
        <w:rPr>
          <w:rFonts w:ascii="Arial" w:hAnsi="Arial" w:cs="Arial"/>
          <w:color w:val="000000"/>
          <w:sz w:val="20"/>
          <w:szCs w:val="20"/>
          <w:lang w:val="en-US"/>
        </w:rPr>
        <w:t>, but merely represents a significant change in the previous ways in which this activity had been controlled</w:t>
      </w:r>
      <w:r w:rsidR="0012356A">
        <w:rPr>
          <w:rFonts w:ascii="Arial" w:hAnsi="Arial" w:cs="Arial"/>
          <w:color w:val="000000"/>
          <w:sz w:val="20"/>
          <w:szCs w:val="20"/>
          <w:lang w:val="en-US"/>
        </w:rPr>
        <w:t xml:space="preserve"> through the regular processes of the three nations.</w:t>
      </w:r>
      <w:r w:rsidR="008A7B88">
        <w:rPr>
          <w:rFonts w:ascii="Arial" w:hAnsi="Arial" w:cs="Arial"/>
          <w:color w:val="000000"/>
          <w:sz w:val="20"/>
          <w:szCs w:val="20"/>
          <w:lang w:val="en-US"/>
        </w:rPr>
        <w:t xml:space="preserve"> There is still work to be done to try to identify practical lessons that can be learnt</w:t>
      </w:r>
      <w:r w:rsidR="00925281">
        <w:rPr>
          <w:rFonts w:ascii="Arial" w:hAnsi="Arial" w:cs="Arial"/>
          <w:color w:val="000000"/>
          <w:sz w:val="20"/>
          <w:szCs w:val="20"/>
          <w:lang w:val="en-US"/>
        </w:rPr>
        <w:t xml:space="preserve">, at both the Industry and also the Government level, to identify </w:t>
      </w:r>
      <w:r w:rsidR="00D34747">
        <w:rPr>
          <w:rFonts w:ascii="Arial" w:hAnsi="Arial" w:cs="Arial"/>
          <w:color w:val="000000"/>
          <w:sz w:val="20"/>
          <w:szCs w:val="20"/>
          <w:lang w:val="en-US"/>
        </w:rPr>
        <w:t xml:space="preserve">additional </w:t>
      </w:r>
      <w:r w:rsidR="00F333AF">
        <w:rPr>
          <w:rFonts w:ascii="Arial" w:hAnsi="Arial" w:cs="Arial"/>
          <w:color w:val="000000"/>
          <w:sz w:val="20"/>
          <w:szCs w:val="20"/>
          <w:lang w:val="en-US"/>
        </w:rPr>
        <w:t xml:space="preserve">beneficial </w:t>
      </w:r>
      <w:r w:rsidR="00925281">
        <w:rPr>
          <w:rFonts w:ascii="Arial" w:hAnsi="Arial" w:cs="Arial"/>
          <w:color w:val="000000"/>
          <w:sz w:val="20"/>
          <w:szCs w:val="20"/>
          <w:lang w:val="en-US"/>
        </w:rPr>
        <w:t>ways in which this</w:t>
      </w:r>
      <w:r w:rsidR="00D34747">
        <w:rPr>
          <w:rFonts w:ascii="Arial" w:hAnsi="Arial" w:cs="Arial"/>
          <w:color w:val="000000"/>
          <w:sz w:val="20"/>
          <w:szCs w:val="20"/>
          <w:lang w:val="en-US"/>
        </w:rPr>
        <w:t xml:space="preserve"> initiative can further evolve </w:t>
      </w:r>
      <w:r w:rsidR="00F333AF">
        <w:rPr>
          <w:rFonts w:ascii="Arial" w:hAnsi="Arial" w:cs="Arial"/>
          <w:color w:val="000000"/>
          <w:sz w:val="20"/>
          <w:szCs w:val="20"/>
          <w:lang w:val="en-US"/>
        </w:rPr>
        <w:t xml:space="preserve">in its efforts to facilitate the sort of collaboration </w:t>
      </w:r>
      <w:r w:rsidR="0081179A">
        <w:rPr>
          <w:rFonts w:ascii="Arial" w:hAnsi="Arial" w:cs="Arial"/>
          <w:color w:val="000000"/>
          <w:sz w:val="20"/>
          <w:szCs w:val="20"/>
          <w:lang w:val="en-US"/>
        </w:rPr>
        <w:t xml:space="preserve">that is being sought by the three close allies so as to achieve </w:t>
      </w:r>
      <w:r w:rsidR="00797AF1">
        <w:rPr>
          <w:rFonts w:ascii="Arial" w:hAnsi="Arial" w:cs="Arial"/>
          <w:color w:val="000000"/>
          <w:sz w:val="20"/>
          <w:szCs w:val="20"/>
          <w:lang w:val="en-US"/>
        </w:rPr>
        <w:t>the real vision of the AUKUS partnership.</w:t>
      </w:r>
    </w:p>
    <w:p w14:paraId="577A8A5E" w14:textId="77777777" w:rsidR="00C33BC9" w:rsidRDefault="00C33BC9" w:rsidP="00DD1AF6">
      <w:pPr>
        <w:pStyle w:val="xxmsonormal"/>
        <w:rPr>
          <w:rFonts w:ascii="Arial" w:hAnsi="Arial" w:cs="Arial"/>
          <w:color w:val="000000"/>
          <w:sz w:val="20"/>
          <w:szCs w:val="20"/>
          <w:lang w:val="en-US"/>
        </w:rPr>
      </w:pPr>
    </w:p>
    <w:p w14:paraId="4899E759" w14:textId="515114F6" w:rsidR="00E641B8" w:rsidRPr="00797AF1" w:rsidRDefault="00E641B8" w:rsidP="00797AF1">
      <w:pPr>
        <w:pStyle w:val="xxmsonormal"/>
        <w:rPr>
          <w:rFonts w:ascii="Arial" w:hAnsi="Arial" w:cs="Arial"/>
          <w:color w:val="FF0000"/>
          <w:sz w:val="20"/>
          <w:szCs w:val="20"/>
          <w:lang w:val="en-US"/>
        </w:rPr>
      </w:pPr>
    </w:p>
    <w:sectPr w:rsidR="00E641B8" w:rsidRPr="00797A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EE"/>
    <w:rsid w:val="00004A3D"/>
    <w:rsid w:val="00006911"/>
    <w:rsid w:val="0001233B"/>
    <w:rsid w:val="00012ED5"/>
    <w:rsid w:val="00016583"/>
    <w:rsid w:val="000169D5"/>
    <w:rsid w:val="000219A1"/>
    <w:rsid w:val="0002363D"/>
    <w:rsid w:val="000258F1"/>
    <w:rsid w:val="000275A9"/>
    <w:rsid w:val="00027720"/>
    <w:rsid w:val="00031A7D"/>
    <w:rsid w:val="00045BF8"/>
    <w:rsid w:val="000501E9"/>
    <w:rsid w:val="000505A5"/>
    <w:rsid w:val="00050EA9"/>
    <w:rsid w:val="00051307"/>
    <w:rsid w:val="000529A7"/>
    <w:rsid w:val="00053BB9"/>
    <w:rsid w:val="00054AC2"/>
    <w:rsid w:val="00056253"/>
    <w:rsid w:val="00056426"/>
    <w:rsid w:val="00062E69"/>
    <w:rsid w:val="000639B0"/>
    <w:rsid w:val="000672AF"/>
    <w:rsid w:val="00076382"/>
    <w:rsid w:val="00077095"/>
    <w:rsid w:val="00087FF9"/>
    <w:rsid w:val="000915B4"/>
    <w:rsid w:val="00094BBA"/>
    <w:rsid w:val="000A48F4"/>
    <w:rsid w:val="000A49A5"/>
    <w:rsid w:val="000B5479"/>
    <w:rsid w:val="000B59BB"/>
    <w:rsid w:val="000B659A"/>
    <w:rsid w:val="000C04B7"/>
    <w:rsid w:val="000C4958"/>
    <w:rsid w:val="000C7A7B"/>
    <w:rsid w:val="000D1F0C"/>
    <w:rsid w:val="000D69D6"/>
    <w:rsid w:val="000F67DD"/>
    <w:rsid w:val="00107525"/>
    <w:rsid w:val="001121A4"/>
    <w:rsid w:val="001176A5"/>
    <w:rsid w:val="0012068D"/>
    <w:rsid w:val="00122778"/>
    <w:rsid w:val="0012356A"/>
    <w:rsid w:val="00130E56"/>
    <w:rsid w:val="0013433B"/>
    <w:rsid w:val="00135EF7"/>
    <w:rsid w:val="0014251E"/>
    <w:rsid w:val="0014440E"/>
    <w:rsid w:val="00152C02"/>
    <w:rsid w:val="001532BB"/>
    <w:rsid w:val="00153913"/>
    <w:rsid w:val="00176DB7"/>
    <w:rsid w:val="00180FBB"/>
    <w:rsid w:val="00183CB8"/>
    <w:rsid w:val="001859F9"/>
    <w:rsid w:val="001940D7"/>
    <w:rsid w:val="00195078"/>
    <w:rsid w:val="0019678F"/>
    <w:rsid w:val="001974AC"/>
    <w:rsid w:val="001A27D9"/>
    <w:rsid w:val="001A33C6"/>
    <w:rsid w:val="001A558A"/>
    <w:rsid w:val="001B2E34"/>
    <w:rsid w:val="001C2144"/>
    <w:rsid w:val="001C5270"/>
    <w:rsid w:val="001D0050"/>
    <w:rsid w:val="001E3C00"/>
    <w:rsid w:val="001E4F08"/>
    <w:rsid w:val="001E5E12"/>
    <w:rsid w:val="001F4C5C"/>
    <w:rsid w:val="001F5FDC"/>
    <w:rsid w:val="00204D98"/>
    <w:rsid w:val="00206223"/>
    <w:rsid w:val="0020788C"/>
    <w:rsid w:val="0021534F"/>
    <w:rsid w:val="00220887"/>
    <w:rsid w:val="0023346B"/>
    <w:rsid w:val="00235117"/>
    <w:rsid w:val="002351EE"/>
    <w:rsid w:val="00235BD7"/>
    <w:rsid w:val="00235E91"/>
    <w:rsid w:val="00246B15"/>
    <w:rsid w:val="0025780C"/>
    <w:rsid w:val="00257FCE"/>
    <w:rsid w:val="0026019D"/>
    <w:rsid w:val="00260997"/>
    <w:rsid w:val="002621F5"/>
    <w:rsid w:val="00262C50"/>
    <w:rsid w:val="00267C4C"/>
    <w:rsid w:val="00274A2F"/>
    <w:rsid w:val="00275289"/>
    <w:rsid w:val="00283453"/>
    <w:rsid w:val="00286844"/>
    <w:rsid w:val="002938B1"/>
    <w:rsid w:val="0029464A"/>
    <w:rsid w:val="002A2411"/>
    <w:rsid w:val="002A4333"/>
    <w:rsid w:val="002A44D5"/>
    <w:rsid w:val="002B4E43"/>
    <w:rsid w:val="002B5557"/>
    <w:rsid w:val="002B6523"/>
    <w:rsid w:val="002C33D4"/>
    <w:rsid w:val="002D28F6"/>
    <w:rsid w:val="002D67F2"/>
    <w:rsid w:val="002E06E4"/>
    <w:rsid w:val="002E170C"/>
    <w:rsid w:val="002E771F"/>
    <w:rsid w:val="002E7F97"/>
    <w:rsid w:val="002F0BCA"/>
    <w:rsid w:val="002F4909"/>
    <w:rsid w:val="002F4CD9"/>
    <w:rsid w:val="002F6736"/>
    <w:rsid w:val="00303095"/>
    <w:rsid w:val="00310C77"/>
    <w:rsid w:val="003160F3"/>
    <w:rsid w:val="00317758"/>
    <w:rsid w:val="0032160B"/>
    <w:rsid w:val="0032444D"/>
    <w:rsid w:val="00324FDD"/>
    <w:rsid w:val="0032598E"/>
    <w:rsid w:val="00331405"/>
    <w:rsid w:val="003430E0"/>
    <w:rsid w:val="00343248"/>
    <w:rsid w:val="00346E6B"/>
    <w:rsid w:val="00356B6C"/>
    <w:rsid w:val="00361FC6"/>
    <w:rsid w:val="00380ADF"/>
    <w:rsid w:val="00384F22"/>
    <w:rsid w:val="00393135"/>
    <w:rsid w:val="003A484E"/>
    <w:rsid w:val="003A7EDF"/>
    <w:rsid w:val="003B709B"/>
    <w:rsid w:val="003C020A"/>
    <w:rsid w:val="003C5740"/>
    <w:rsid w:val="003D40EF"/>
    <w:rsid w:val="003D72B3"/>
    <w:rsid w:val="003E6D8E"/>
    <w:rsid w:val="003F1E6F"/>
    <w:rsid w:val="003F7F5D"/>
    <w:rsid w:val="004020A9"/>
    <w:rsid w:val="004050BE"/>
    <w:rsid w:val="00406B6A"/>
    <w:rsid w:val="00416682"/>
    <w:rsid w:val="00423AB7"/>
    <w:rsid w:val="00426433"/>
    <w:rsid w:val="004303E3"/>
    <w:rsid w:val="00433F39"/>
    <w:rsid w:val="004410CC"/>
    <w:rsid w:val="00441F50"/>
    <w:rsid w:val="00442035"/>
    <w:rsid w:val="004452D2"/>
    <w:rsid w:val="004471A4"/>
    <w:rsid w:val="004473A2"/>
    <w:rsid w:val="00451F4F"/>
    <w:rsid w:val="00456925"/>
    <w:rsid w:val="00461E58"/>
    <w:rsid w:val="00467856"/>
    <w:rsid w:val="00470F88"/>
    <w:rsid w:val="00472C4B"/>
    <w:rsid w:val="00472D15"/>
    <w:rsid w:val="00476670"/>
    <w:rsid w:val="00476A53"/>
    <w:rsid w:val="00477F72"/>
    <w:rsid w:val="0048062F"/>
    <w:rsid w:val="004933CB"/>
    <w:rsid w:val="0049387D"/>
    <w:rsid w:val="00493FCD"/>
    <w:rsid w:val="00494023"/>
    <w:rsid w:val="0049539A"/>
    <w:rsid w:val="004957AD"/>
    <w:rsid w:val="004962F9"/>
    <w:rsid w:val="00497B55"/>
    <w:rsid w:val="00497D3C"/>
    <w:rsid w:val="004A1147"/>
    <w:rsid w:val="004A5163"/>
    <w:rsid w:val="004A7CB4"/>
    <w:rsid w:val="004B025E"/>
    <w:rsid w:val="004B048E"/>
    <w:rsid w:val="004B52A0"/>
    <w:rsid w:val="004C5D9F"/>
    <w:rsid w:val="004D059B"/>
    <w:rsid w:val="004D1402"/>
    <w:rsid w:val="004D2441"/>
    <w:rsid w:val="004D5C5E"/>
    <w:rsid w:val="004D7A29"/>
    <w:rsid w:val="004F59D0"/>
    <w:rsid w:val="005033EA"/>
    <w:rsid w:val="00503567"/>
    <w:rsid w:val="0051613C"/>
    <w:rsid w:val="00517316"/>
    <w:rsid w:val="00517AC8"/>
    <w:rsid w:val="00532855"/>
    <w:rsid w:val="00533D6E"/>
    <w:rsid w:val="005340BB"/>
    <w:rsid w:val="00542DB1"/>
    <w:rsid w:val="00547381"/>
    <w:rsid w:val="00550336"/>
    <w:rsid w:val="00551DE0"/>
    <w:rsid w:val="00553E1A"/>
    <w:rsid w:val="00560FE9"/>
    <w:rsid w:val="00573B19"/>
    <w:rsid w:val="00576638"/>
    <w:rsid w:val="00581ADA"/>
    <w:rsid w:val="005833B0"/>
    <w:rsid w:val="00584874"/>
    <w:rsid w:val="0058657E"/>
    <w:rsid w:val="00586B9F"/>
    <w:rsid w:val="005915C7"/>
    <w:rsid w:val="005937DD"/>
    <w:rsid w:val="00593C79"/>
    <w:rsid w:val="00593F40"/>
    <w:rsid w:val="005945B0"/>
    <w:rsid w:val="005969D5"/>
    <w:rsid w:val="00597064"/>
    <w:rsid w:val="005A2E53"/>
    <w:rsid w:val="005A5F54"/>
    <w:rsid w:val="005A5F93"/>
    <w:rsid w:val="005B4693"/>
    <w:rsid w:val="005B5659"/>
    <w:rsid w:val="005D38C3"/>
    <w:rsid w:val="005D789E"/>
    <w:rsid w:val="00603F64"/>
    <w:rsid w:val="00604C02"/>
    <w:rsid w:val="00610A89"/>
    <w:rsid w:val="00611226"/>
    <w:rsid w:val="00615DBB"/>
    <w:rsid w:val="00617D3E"/>
    <w:rsid w:val="006206A3"/>
    <w:rsid w:val="00624E45"/>
    <w:rsid w:val="00625D0D"/>
    <w:rsid w:val="00630654"/>
    <w:rsid w:val="00631568"/>
    <w:rsid w:val="00631A24"/>
    <w:rsid w:val="00634BA7"/>
    <w:rsid w:val="00637358"/>
    <w:rsid w:val="00642BD7"/>
    <w:rsid w:val="00646ECF"/>
    <w:rsid w:val="006501E1"/>
    <w:rsid w:val="00650703"/>
    <w:rsid w:val="00661F07"/>
    <w:rsid w:val="00672148"/>
    <w:rsid w:val="006730FC"/>
    <w:rsid w:val="0068188A"/>
    <w:rsid w:val="00683FE0"/>
    <w:rsid w:val="006865D9"/>
    <w:rsid w:val="0069746F"/>
    <w:rsid w:val="00697A1C"/>
    <w:rsid w:val="006B1BE4"/>
    <w:rsid w:val="006B2BD5"/>
    <w:rsid w:val="006B4C76"/>
    <w:rsid w:val="006C197C"/>
    <w:rsid w:val="006C6C03"/>
    <w:rsid w:val="006D22C3"/>
    <w:rsid w:val="006D2C5E"/>
    <w:rsid w:val="006E0578"/>
    <w:rsid w:val="006E75D6"/>
    <w:rsid w:val="006F040B"/>
    <w:rsid w:val="006F080E"/>
    <w:rsid w:val="00704B17"/>
    <w:rsid w:val="00710297"/>
    <w:rsid w:val="007126C8"/>
    <w:rsid w:val="00717054"/>
    <w:rsid w:val="007218F5"/>
    <w:rsid w:val="007244E1"/>
    <w:rsid w:val="007317E8"/>
    <w:rsid w:val="007347CD"/>
    <w:rsid w:val="0074192F"/>
    <w:rsid w:val="00753C27"/>
    <w:rsid w:val="00753EB1"/>
    <w:rsid w:val="00754BCC"/>
    <w:rsid w:val="00754D88"/>
    <w:rsid w:val="00761B10"/>
    <w:rsid w:val="007760F4"/>
    <w:rsid w:val="00785F77"/>
    <w:rsid w:val="0079422E"/>
    <w:rsid w:val="00797AF1"/>
    <w:rsid w:val="007B1766"/>
    <w:rsid w:val="007B6DAD"/>
    <w:rsid w:val="007C1163"/>
    <w:rsid w:val="007C4267"/>
    <w:rsid w:val="007C466F"/>
    <w:rsid w:val="007C519B"/>
    <w:rsid w:val="007C6039"/>
    <w:rsid w:val="007D5E17"/>
    <w:rsid w:val="007D68DC"/>
    <w:rsid w:val="007D7F51"/>
    <w:rsid w:val="007E2ABD"/>
    <w:rsid w:val="0081179A"/>
    <w:rsid w:val="00816241"/>
    <w:rsid w:val="00816C50"/>
    <w:rsid w:val="008211EF"/>
    <w:rsid w:val="008349CF"/>
    <w:rsid w:val="008454D0"/>
    <w:rsid w:val="00854F44"/>
    <w:rsid w:val="00857216"/>
    <w:rsid w:val="0087223E"/>
    <w:rsid w:val="0088157D"/>
    <w:rsid w:val="008874F4"/>
    <w:rsid w:val="00890FB9"/>
    <w:rsid w:val="008A0838"/>
    <w:rsid w:val="008A4275"/>
    <w:rsid w:val="008A7B88"/>
    <w:rsid w:val="008B1722"/>
    <w:rsid w:val="008B647D"/>
    <w:rsid w:val="008B746A"/>
    <w:rsid w:val="008C17FC"/>
    <w:rsid w:val="008C3287"/>
    <w:rsid w:val="008C4E43"/>
    <w:rsid w:val="008C5898"/>
    <w:rsid w:val="008C60C6"/>
    <w:rsid w:val="008D11D7"/>
    <w:rsid w:val="008E5C5C"/>
    <w:rsid w:val="008E6D0A"/>
    <w:rsid w:val="008F3CA5"/>
    <w:rsid w:val="008F5873"/>
    <w:rsid w:val="00916052"/>
    <w:rsid w:val="00922583"/>
    <w:rsid w:val="00924B66"/>
    <w:rsid w:val="00925281"/>
    <w:rsid w:val="0092570F"/>
    <w:rsid w:val="009313A3"/>
    <w:rsid w:val="009334D9"/>
    <w:rsid w:val="0093640D"/>
    <w:rsid w:val="00936F29"/>
    <w:rsid w:val="00942988"/>
    <w:rsid w:val="00951614"/>
    <w:rsid w:val="00951AA7"/>
    <w:rsid w:val="00954A52"/>
    <w:rsid w:val="009569D6"/>
    <w:rsid w:val="00960851"/>
    <w:rsid w:val="00966619"/>
    <w:rsid w:val="009773AB"/>
    <w:rsid w:val="00990313"/>
    <w:rsid w:val="00990EE6"/>
    <w:rsid w:val="00992775"/>
    <w:rsid w:val="009A4071"/>
    <w:rsid w:val="009B785C"/>
    <w:rsid w:val="009C3098"/>
    <w:rsid w:val="009D08B1"/>
    <w:rsid w:val="009E3D45"/>
    <w:rsid w:val="009E5B4B"/>
    <w:rsid w:val="009F0CA5"/>
    <w:rsid w:val="009F57A4"/>
    <w:rsid w:val="009F6BB3"/>
    <w:rsid w:val="00A04E6A"/>
    <w:rsid w:val="00A0582E"/>
    <w:rsid w:val="00A10DEE"/>
    <w:rsid w:val="00A1160E"/>
    <w:rsid w:val="00A15709"/>
    <w:rsid w:val="00A20C87"/>
    <w:rsid w:val="00A23BD5"/>
    <w:rsid w:val="00A24E47"/>
    <w:rsid w:val="00A46A58"/>
    <w:rsid w:val="00A51708"/>
    <w:rsid w:val="00A52FC1"/>
    <w:rsid w:val="00A57266"/>
    <w:rsid w:val="00A606A6"/>
    <w:rsid w:val="00A66370"/>
    <w:rsid w:val="00A67A66"/>
    <w:rsid w:val="00A7034F"/>
    <w:rsid w:val="00A73A93"/>
    <w:rsid w:val="00A74AB9"/>
    <w:rsid w:val="00A75C3F"/>
    <w:rsid w:val="00A76570"/>
    <w:rsid w:val="00A855BF"/>
    <w:rsid w:val="00A870EA"/>
    <w:rsid w:val="00A87621"/>
    <w:rsid w:val="00AA1CBD"/>
    <w:rsid w:val="00AA2BBE"/>
    <w:rsid w:val="00AA3A34"/>
    <w:rsid w:val="00AB2854"/>
    <w:rsid w:val="00AB7ABF"/>
    <w:rsid w:val="00AC2C23"/>
    <w:rsid w:val="00AC563F"/>
    <w:rsid w:val="00AD12DA"/>
    <w:rsid w:val="00AD2B00"/>
    <w:rsid w:val="00AD578A"/>
    <w:rsid w:val="00AD6F87"/>
    <w:rsid w:val="00AD719F"/>
    <w:rsid w:val="00AE2E6E"/>
    <w:rsid w:val="00AE5533"/>
    <w:rsid w:val="00AE5D14"/>
    <w:rsid w:val="00AF1B3C"/>
    <w:rsid w:val="00AF5EE0"/>
    <w:rsid w:val="00B01630"/>
    <w:rsid w:val="00B02ABA"/>
    <w:rsid w:val="00B04D54"/>
    <w:rsid w:val="00B05A42"/>
    <w:rsid w:val="00B0633C"/>
    <w:rsid w:val="00B114C6"/>
    <w:rsid w:val="00B119FE"/>
    <w:rsid w:val="00B13F4D"/>
    <w:rsid w:val="00B17C40"/>
    <w:rsid w:val="00B3106D"/>
    <w:rsid w:val="00B34639"/>
    <w:rsid w:val="00B4225E"/>
    <w:rsid w:val="00B438B0"/>
    <w:rsid w:val="00B44237"/>
    <w:rsid w:val="00B476CC"/>
    <w:rsid w:val="00B477E5"/>
    <w:rsid w:val="00B51C56"/>
    <w:rsid w:val="00B52AAA"/>
    <w:rsid w:val="00B550AB"/>
    <w:rsid w:val="00B64C19"/>
    <w:rsid w:val="00B70A4E"/>
    <w:rsid w:val="00B71DAB"/>
    <w:rsid w:val="00B7511F"/>
    <w:rsid w:val="00B834A8"/>
    <w:rsid w:val="00B834CE"/>
    <w:rsid w:val="00B87617"/>
    <w:rsid w:val="00B90064"/>
    <w:rsid w:val="00B92442"/>
    <w:rsid w:val="00BA1911"/>
    <w:rsid w:val="00BA20BA"/>
    <w:rsid w:val="00BA2142"/>
    <w:rsid w:val="00BB4597"/>
    <w:rsid w:val="00BC02E7"/>
    <w:rsid w:val="00BC3286"/>
    <w:rsid w:val="00BC6330"/>
    <w:rsid w:val="00BC64B6"/>
    <w:rsid w:val="00BD6A71"/>
    <w:rsid w:val="00BD7703"/>
    <w:rsid w:val="00BE247A"/>
    <w:rsid w:val="00BE24C9"/>
    <w:rsid w:val="00BE2ECE"/>
    <w:rsid w:val="00BE5116"/>
    <w:rsid w:val="00BE5472"/>
    <w:rsid w:val="00BF04FC"/>
    <w:rsid w:val="00BF46AD"/>
    <w:rsid w:val="00C0464F"/>
    <w:rsid w:val="00C2342E"/>
    <w:rsid w:val="00C33BC9"/>
    <w:rsid w:val="00C36536"/>
    <w:rsid w:val="00C368EC"/>
    <w:rsid w:val="00C37577"/>
    <w:rsid w:val="00C536DA"/>
    <w:rsid w:val="00C73F62"/>
    <w:rsid w:val="00C75C6A"/>
    <w:rsid w:val="00C76E8E"/>
    <w:rsid w:val="00C82D25"/>
    <w:rsid w:val="00C83D30"/>
    <w:rsid w:val="00CA0946"/>
    <w:rsid w:val="00CA0D00"/>
    <w:rsid w:val="00CA77C8"/>
    <w:rsid w:val="00CB05D2"/>
    <w:rsid w:val="00CD13F1"/>
    <w:rsid w:val="00CD1CD7"/>
    <w:rsid w:val="00CD3B6B"/>
    <w:rsid w:val="00CD532A"/>
    <w:rsid w:val="00CD58E8"/>
    <w:rsid w:val="00CD60FF"/>
    <w:rsid w:val="00CE362E"/>
    <w:rsid w:val="00CE7269"/>
    <w:rsid w:val="00CE76AF"/>
    <w:rsid w:val="00CE7726"/>
    <w:rsid w:val="00CF4148"/>
    <w:rsid w:val="00CF78B3"/>
    <w:rsid w:val="00D0205B"/>
    <w:rsid w:val="00D05D69"/>
    <w:rsid w:val="00D067A4"/>
    <w:rsid w:val="00D12CA1"/>
    <w:rsid w:val="00D3347B"/>
    <w:rsid w:val="00D34747"/>
    <w:rsid w:val="00D52082"/>
    <w:rsid w:val="00D53087"/>
    <w:rsid w:val="00D5760B"/>
    <w:rsid w:val="00D60AC9"/>
    <w:rsid w:val="00D63915"/>
    <w:rsid w:val="00D63CD0"/>
    <w:rsid w:val="00D66800"/>
    <w:rsid w:val="00D71402"/>
    <w:rsid w:val="00D75251"/>
    <w:rsid w:val="00D7597B"/>
    <w:rsid w:val="00D75C87"/>
    <w:rsid w:val="00D80E4B"/>
    <w:rsid w:val="00D86727"/>
    <w:rsid w:val="00D93CD6"/>
    <w:rsid w:val="00DA0332"/>
    <w:rsid w:val="00DA469E"/>
    <w:rsid w:val="00DA4EB6"/>
    <w:rsid w:val="00DB22E5"/>
    <w:rsid w:val="00DB29F5"/>
    <w:rsid w:val="00DB7AF0"/>
    <w:rsid w:val="00DC69F4"/>
    <w:rsid w:val="00DD1AF6"/>
    <w:rsid w:val="00DE07F1"/>
    <w:rsid w:val="00DF12F6"/>
    <w:rsid w:val="00DF65DD"/>
    <w:rsid w:val="00E03933"/>
    <w:rsid w:val="00E06EF7"/>
    <w:rsid w:val="00E10F48"/>
    <w:rsid w:val="00E1404C"/>
    <w:rsid w:val="00E20968"/>
    <w:rsid w:val="00E209C5"/>
    <w:rsid w:val="00E2270B"/>
    <w:rsid w:val="00E2592D"/>
    <w:rsid w:val="00E278D7"/>
    <w:rsid w:val="00E3186E"/>
    <w:rsid w:val="00E51A67"/>
    <w:rsid w:val="00E62486"/>
    <w:rsid w:val="00E641B8"/>
    <w:rsid w:val="00E66A02"/>
    <w:rsid w:val="00E7312C"/>
    <w:rsid w:val="00E87CC6"/>
    <w:rsid w:val="00E93164"/>
    <w:rsid w:val="00E9341B"/>
    <w:rsid w:val="00E9386A"/>
    <w:rsid w:val="00EA301A"/>
    <w:rsid w:val="00EA479E"/>
    <w:rsid w:val="00EA5AF3"/>
    <w:rsid w:val="00EA72A3"/>
    <w:rsid w:val="00EB3172"/>
    <w:rsid w:val="00ED145E"/>
    <w:rsid w:val="00EE00CB"/>
    <w:rsid w:val="00EF3660"/>
    <w:rsid w:val="00F26CCE"/>
    <w:rsid w:val="00F27770"/>
    <w:rsid w:val="00F32858"/>
    <w:rsid w:val="00F333AF"/>
    <w:rsid w:val="00F33CF9"/>
    <w:rsid w:val="00F36FC3"/>
    <w:rsid w:val="00F4082F"/>
    <w:rsid w:val="00F51526"/>
    <w:rsid w:val="00F560C2"/>
    <w:rsid w:val="00F60EEA"/>
    <w:rsid w:val="00F64816"/>
    <w:rsid w:val="00F65FF5"/>
    <w:rsid w:val="00F668DA"/>
    <w:rsid w:val="00F7061F"/>
    <w:rsid w:val="00F740DB"/>
    <w:rsid w:val="00F74EBD"/>
    <w:rsid w:val="00F778B9"/>
    <w:rsid w:val="00F80C62"/>
    <w:rsid w:val="00F81BD9"/>
    <w:rsid w:val="00F84365"/>
    <w:rsid w:val="00F94F37"/>
    <w:rsid w:val="00F9555F"/>
    <w:rsid w:val="00F95FB5"/>
    <w:rsid w:val="00FB6777"/>
    <w:rsid w:val="00FC0485"/>
    <w:rsid w:val="00FE08BF"/>
    <w:rsid w:val="00FE1D24"/>
    <w:rsid w:val="00FE226D"/>
    <w:rsid w:val="00FF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7FE0"/>
  <w15:chartTrackingRefBased/>
  <w15:docId w15:val="{1AA29EBD-EFA5-495A-ACC1-FF133C05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D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0D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0D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0D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0D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0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0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0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0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D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D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D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D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D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DEE"/>
    <w:rPr>
      <w:rFonts w:eastAsiaTheme="majorEastAsia" w:cstheme="majorBidi"/>
      <w:color w:val="272727" w:themeColor="text1" w:themeTint="D8"/>
    </w:rPr>
  </w:style>
  <w:style w:type="paragraph" w:styleId="Title">
    <w:name w:val="Title"/>
    <w:basedOn w:val="Normal"/>
    <w:next w:val="Normal"/>
    <w:link w:val="TitleChar"/>
    <w:uiPriority w:val="10"/>
    <w:qFormat/>
    <w:rsid w:val="00A10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0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0DEE"/>
    <w:pPr>
      <w:spacing w:before="160"/>
      <w:jc w:val="center"/>
    </w:pPr>
    <w:rPr>
      <w:i/>
      <w:iCs/>
      <w:color w:val="404040" w:themeColor="text1" w:themeTint="BF"/>
    </w:rPr>
  </w:style>
  <w:style w:type="character" w:customStyle="1" w:styleId="QuoteChar">
    <w:name w:val="Quote Char"/>
    <w:basedOn w:val="DefaultParagraphFont"/>
    <w:link w:val="Quote"/>
    <w:uiPriority w:val="29"/>
    <w:rsid w:val="00A10DEE"/>
    <w:rPr>
      <w:i/>
      <w:iCs/>
      <w:color w:val="404040" w:themeColor="text1" w:themeTint="BF"/>
    </w:rPr>
  </w:style>
  <w:style w:type="paragraph" w:styleId="ListParagraph">
    <w:name w:val="List Paragraph"/>
    <w:basedOn w:val="Normal"/>
    <w:uiPriority w:val="34"/>
    <w:qFormat/>
    <w:rsid w:val="00A10DEE"/>
    <w:pPr>
      <w:ind w:left="720"/>
      <w:contextualSpacing/>
    </w:pPr>
  </w:style>
  <w:style w:type="character" w:styleId="IntenseEmphasis">
    <w:name w:val="Intense Emphasis"/>
    <w:basedOn w:val="DefaultParagraphFont"/>
    <w:uiPriority w:val="21"/>
    <w:qFormat/>
    <w:rsid w:val="00A10DEE"/>
    <w:rPr>
      <w:i/>
      <w:iCs/>
      <w:color w:val="0F4761" w:themeColor="accent1" w:themeShade="BF"/>
    </w:rPr>
  </w:style>
  <w:style w:type="paragraph" w:styleId="IntenseQuote">
    <w:name w:val="Intense Quote"/>
    <w:basedOn w:val="Normal"/>
    <w:next w:val="Normal"/>
    <w:link w:val="IntenseQuoteChar"/>
    <w:uiPriority w:val="30"/>
    <w:qFormat/>
    <w:rsid w:val="00A10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0DEE"/>
    <w:rPr>
      <w:i/>
      <w:iCs/>
      <w:color w:val="0F4761" w:themeColor="accent1" w:themeShade="BF"/>
    </w:rPr>
  </w:style>
  <w:style w:type="character" w:styleId="IntenseReference">
    <w:name w:val="Intense Reference"/>
    <w:basedOn w:val="DefaultParagraphFont"/>
    <w:uiPriority w:val="32"/>
    <w:qFormat/>
    <w:rsid w:val="00A10DEE"/>
    <w:rPr>
      <w:b/>
      <w:bCs/>
      <w:smallCaps/>
      <w:color w:val="0F4761" w:themeColor="accent1" w:themeShade="BF"/>
      <w:spacing w:val="5"/>
    </w:rPr>
  </w:style>
  <w:style w:type="paragraph" w:styleId="NoSpacing">
    <w:name w:val="No Spacing"/>
    <w:uiPriority w:val="1"/>
    <w:qFormat/>
    <w:rsid w:val="00A10DEE"/>
    <w:pPr>
      <w:spacing w:after="0" w:line="240" w:lineRule="auto"/>
    </w:pPr>
  </w:style>
  <w:style w:type="paragraph" w:customStyle="1" w:styleId="xxmsonormal">
    <w:name w:val="x_xmsonormal"/>
    <w:basedOn w:val="Normal"/>
    <w:rsid w:val="00A10DEE"/>
    <w:pPr>
      <w:spacing w:after="0" w:line="240" w:lineRule="auto"/>
    </w:pPr>
    <w:rPr>
      <w:rFonts w:ascii="Calibri" w:hAnsi="Calibri" w:cs="Calibri"/>
      <w:kern w:val="0"/>
      <w:lang w:eastAsia="en-GB"/>
      <w14:ligatures w14:val="none"/>
    </w:rPr>
  </w:style>
  <w:style w:type="character" w:styleId="Hyperlink">
    <w:name w:val="Hyperlink"/>
    <w:basedOn w:val="DefaultParagraphFont"/>
    <w:uiPriority w:val="99"/>
    <w:unhideWhenUsed/>
    <w:rsid w:val="00A10DEE"/>
    <w:rPr>
      <w:color w:val="0000FF"/>
      <w:u w:val="single"/>
    </w:rPr>
  </w:style>
  <w:style w:type="character" w:styleId="UnresolvedMention">
    <w:name w:val="Unresolved Mention"/>
    <w:basedOn w:val="DefaultParagraphFont"/>
    <w:uiPriority w:val="99"/>
    <w:semiHidden/>
    <w:unhideWhenUsed/>
    <w:rsid w:val="00D53087"/>
    <w:rPr>
      <w:color w:val="605E5C"/>
      <w:shd w:val="clear" w:color="auto" w:fill="E1DFDD"/>
    </w:rPr>
  </w:style>
  <w:style w:type="character" w:styleId="FollowedHyperlink">
    <w:name w:val="FollowedHyperlink"/>
    <w:basedOn w:val="DefaultParagraphFont"/>
    <w:uiPriority w:val="99"/>
    <w:semiHidden/>
    <w:unhideWhenUsed/>
    <w:rsid w:val="00F64816"/>
    <w:rPr>
      <w:color w:val="96607D" w:themeColor="followedHyperlink"/>
      <w:u w:val="single"/>
    </w:rPr>
  </w:style>
  <w:style w:type="table" w:styleId="TableGrid">
    <w:name w:val="Table Grid"/>
    <w:basedOn w:val="TableNormal"/>
    <w:uiPriority w:val="39"/>
    <w:rsid w:val="007C1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B7AF0"/>
    <w:pPr>
      <w:spacing w:after="0" w:line="240" w:lineRule="auto"/>
    </w:pPr>
  </w:style>
  <w:style w:type="character" w:styleId="CommentReference">
    <w:name w:val="annotation reference"/>
    <w:basedOn w:val="DefaultParagraphFont"/>
    <w:uiPriority w:val="99"/>
    <w:semiHidden/>
    <w:unhideWhenUsed/>
    <w:rsid w:val="00DB7AF0"/>
    <w:rPr>
      <w:sz w:val="16"/>
      <w:szCs w:val="16"/>
    </w:rPr>
  </w:style>
  <w:style w:type="paragraph" w:styleId="CommentText">
    <w:name w:val="annotation text"/>
    <w:basedOn w:val="Normal"/>
    <w:link w:val="CommentTextChar"/>
    <w:uiPriority w:val="99"/>
    <w:unhideWhenUsed/>
    <w:rsid w:val="00DB7AF0"/>
    <w:pPr>
      <w:spacing w:line="240" w:lineRule="auto"/>
    </w:pPr>
    <w:rPr>
      <w:sz w:val="20"/>
      <w:szCs w:val="20"/>
    </w:rPr>
  </w:style>
  <w:style w:type="character" w:customStyle="1" w:styleId="CommentTextChar">
    <w:name w:val="Comment Text Char"/>
    <w:basedOn w:val="DefaultParagraphFont"/>
    <w:link w:val="CommentText"/>
    <w:uiPriority w:val="99"/>
    <w:rsid w:val="00DB7AF0"/>
    <w:rPr>
      <w:sz w:val="20"/>
      <w:szCs w:val="20"/>
    </w:rPr>
  </w:style>
  <w:style w:type="paragraph" w:styleId="CommentSubject">
    <w:name w:val="annotation subject"/>
    <w:basedOn w:val="CommentText"/>
    <w:next w:val="CommentText"/>
    <w:link w:val="CommentSubjectChar"/>
    <w:uiPriority w:val="99"/>
    <w:semiHidden/>
    <w:unhideWhenUsed/>
    <w:rsid w:val="00DB7AF0"/>
    <w:rPr>
      <w:b/>
      <w:bCs/>
    </w:rPr>
  </w:style>
  <w:style w:type="character" w:customStyle="1" w:styleId="CommentSubjectChar">
    <w:name w:val="Comment Subject Char"/>
    <w:basedOn w:val="CommentTextChar"/>
    <w:link w:val="CommentSubject"/>
    <w:uiPriority w:val="99"/>
    <w:semiHidden/>
    <w:rsid w:val="00DB7A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596286">
      <w:bodyDiv w:val="1"/>
      <w:marLeft w:val="0"/>
      <w:marRight w:val="0"/>
      <w:marTop w:val="0"/>
      <w:marBottom w:val="0"/>
      <w:divBdr>
        <w:top w:val="none" w:sz="0" w:space="0" w:color="auto"/>
        <w:left w:val="none" w:sz="0" w:space="0" w:color="auto"/>
        <w:bottom w:val="none" w:sz="0" w:space="0" w:color="auto"/>
        <w:right w:val="none" w:sz="0" w:space="0" w:color="auto"/>
      </w:divBdr>
    </w:div>
    <w:div w:id="734857172">
      <w:bodyDiv w:val="1"/>
      <w:marLeft w:val="0"/>
      <w:marRight w:val="0"/>
      <w:marTop w:val="0"/>
      <w:marBottom w:val="0"/>
      <w:divBdr>
        <w:top w:val="none" w:sz="0" w:space="0" w:color="auto"/>
        <w:left w:val="none" w:sz="0" w:space="0" w:color="auto"/>
        <w:bottom w:val="none" w:sz="0" w:space="0" w:color="auto"/>
        <w:right w:val="none" w:sz="0" w:space="0" w:color="auto"/>
      </w:divBdr>
    </w:div>
    <w:div w:id="1123570870">
      <w:bodyDiv w:val="1"/>
      <w:marLeft w:val="0"/>
      <w:marRight w:val="0"/>
      <w:marTop w:val="0"/>
      <w:marBottom w:val="0"/>
      <w:divBdr>
        <w:top w:val="none" w:sz="0" w:space="0" w:color="auto"/>
        <w:left w:val="none" w:sz="0" w:space="0" w:color="auto"/>
        <w:bottom w:val="none" w:sz="0" w:space="0" w:color="auto"/>
        <w:right w:val="none" w:sz="0" w:space="0" w:color="auto"/>
      </w:divBdr>
    </w:div>
    <w:div w:id="193046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gov/press-release/commerce-significantly-streamlines-export-controls-australia-and-united-kingdom" TargetMode="External"/><Relationship Id="rId13" Type="http://schemas.openxmlformats.org/officeDocument/2006/relationships/hyperlink" Target="https://www.gov.uk/government/publications/notice-to-exporters-202417-changes-to-the-mod-form-680-process" TargetMode="External"/><Relationship Id="rId18" Type="http://schemas.openxmlformats.org/officeDocument/2006/relationships/hyperlink" Target="https://www.gov.uk/government/news/historic-breakthrough-in-defence-trade-between-aukus-partners" TargetMode="External"/><Relationship Id="rId3" Type="http://schemas.openxmlformats.org/officeDocument/2006/relationships/customXml" Target="../customXml/item3.xml"/><Relationship Id="rId21" Type="http://schemas.openxmlformats.org/officeDocument/2006/relationships/hyperlink" Target="mailto:DDTCPublicComments@state.gov" TargetMode="External"/><Relationship Id="rId7" Type="http://schemas.openxmlformats.org/officeDocument/2006/relationships/hyperlink" Target="https://public-inspection.federalregister.gov/2024-08829.pdf" TargetMode="External"/><Relationship Id="rId12" Type="http://schemas.openxmlformats.org/officeDocument/2006/relationships/hyperlink" Target="https://www.federalregister.gov/documents/2024/08/20/2024-18043/international-traffic-in-arms-regulations-exemption-for-defense-trade-and-cooperation-among" TargetMode="External"/><Relationship Id="rId17" Type="http://schemas.openxmlformats.org/officeDocument/2006/relationships/hyperlink" Target="https://www.state.gov/aukus-defense-trade-integration-determin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news/new-government-adviser-to-maximise-benefits-of-aukus-partnership" TargetMode="External"/><Relationship Id="rId20" Type="http://schemas.openxmlformats.org/officeDocument/2006/relationships/hyperlink" Target="https://www.state.gov/aukus-defense-trade-integration-determin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fence.gov.au/news-events/releases/2024-05-01/aukus-countries-export-licence-free-environment-takes-fligh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gov.uk/government/publications/open-general-licence-aukus-nations/aukus-authorised-user-community-guidance-note" TargetMode="External"/><Relationship Id="rId23" Type="http://schemas.openxmlformats.org/officeDocument/2006/relationships/hyperlink" Target="mailto:desirg-ukauc@mod.gov.uk" TargetMode="External"/><Relationship Id="rId10" Type="http://schemas.openxmlformats.org/officeDocument/2006/relationships/hyperlink" Target="https://www.defence.gov.au/about/reviews-inquiries/defence-trade-controls-amendment-act-2024-defence-trade-legislation-amendment-regulations-2024" TargetMode="External"/><Relationship Id="rId19" Type="http://schemas.openxmlformats.org/officeDocument/2006/relationships/hyperlink" Target="https://www.minister.defence.gov.au/media-releases/2024-08-16/generational-export-reforms-boost-aukus-trade-and-collaboration" TargetMode="External"/><Relationship Id="rId4" Type="http://schemas.openxmlformats.org/officeDocument/2006/relationships/styles" Target="styles.xml"/><Relationship Id="rId9" Type="http://schemas.openxmlformats.org/officeDocument/2006/relationships/hyperlink" Target="https://www.gov.uk/government/publications/notice-to-exporters-202409-update-on-aukus" TargetMode="External"/><Relationship Id="rId14" Type="http://schemas.openxmlformats.org/officeDocument/2006/relationships/hyperlink" Target="https://www.gov.uk/government/publications/notice-to-exporters-202418-update-on-aukus-and-publication-of-new-open-general-licence/nte-202418-update-on-aukus-and-publication-of-new-open-general-licence" TargetMode="External"/><Relationship Id="rId22" Type="http://schemas.openxmlformats.org/officeDocument/2006/relationships/hyperlink" Target="http://www.regulation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dc2688a-f2ad-4ee2-b113-9ee8c71a50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FD30B1119B8049A2E5AAF8A6CF1F7F" ma:contentTypeVersion="17" ma:contentTypeDescription="Create a new document." ma:contentTypeScope="" ma:versionID="6e8d906379487f6e62613d2669ad3f01">
  <xsd:schema xmlns:xsd="http://www.w3.org/2001/XMLSchema" xmlns:xs="http://www.w3.org/2001/XMLSchema" xmlns:p="http://schemas.microsoft.com/office/2006/metadata/properties" xmlns:ns3="ddc2688a-f2ad-4ee2-b113-9ee8c71a501e" xmlns:ns4="5597c276-2276-40f5-a283-be3e7cca0c07" targetNamespace="http://schemas.microsoft.com/office/2006/metadata/properties" ma:root="true" ma:fieldsID="1e8d0dda5f7c60f4ec4be5349949bd3e" ns3:_="" ns4:_="">
    <xsd:import namespace="ddc2688a-f2ad-4ee2-b113-9ee8c71a501e"/>
    <xsd:import namespace="5597c276-2276-40f5-a283-be3e7cca0c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88a-f2ad-4ee2-b113-9ee8c71a5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97c276-2276-40f5-a283-be3e7cca0c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F429DB-2C74-4A76-96BD-E2C81593C2C8}">
  <ds:schemaRefs>
    <ds:schemaRef ds:uri="http://schemas.microsoft.com/sharepoint/v3/contenttype/forms"/>
  </ds:schemaRefs>
</ds:datastoreItem>
</file>

<file path=customXml/itemProps2.xml><?xml version="1.0" encoding="utf-8"?>
<ds:datastoreItem xmlns:ds="http://schemas.openxmlformats.org/officeDocument/2006/customXml" ds:itemID="{1921E982-3C1C-4D5D-92EE-D004C24D2295}">
  <ds:schemaRefs>
    <ds:schemaRef ds:uri="http://schemas.microsoft.com/office/2006/metadata/properties"/>
    <ds:schemaRef ds:uri="http://schemas.microsoft.com/office/infopath/2007/PartnerControls"/>
    <ds:schemaRef ds:uri="ddc2688a-f2ad-4ee2-b113-9ee8c71a501e"/>
  </ds:schemaRefs>
</ds:datastoreItem>
</file>

<file path=customXml/itemProps3.xml><?xml version="1.0" encoding="utf-8"?>
<ds:datastoreItem xmlns:ds="http://schemas.openxmlformats.org/officeDocument/2006/customXml" ds:itemID="{D6F74435-9DB7-4F4E-9030-F8BE0A61C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2688a-f2ad-4ee2-b113-9ee8c71a501e"/>
    <ds:schemaRef ds:uri="5597c276-2276-40f5-a283-be3e7cca0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4</Pages>
  <Words>2754</Words>
  <Characters>15704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Brinley Salzmann</dc:creator>
  <cp:keywords/>
  <dc:description/>
  <cp:lastModifiedBy>Brinley Salzmann</cp:lastModifiedBy>
  <cp:revision>138</cp:revision>
  <dcterms:created xsi:type="dcterms:W3CDTF">2024-08-17T17:56:00Z</dcterms:created>
  <dcterms:modified xsi:type="dcterms:W3CDTF">2024-08-22T09:56:00Z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0x010100C5FD30B1119B8049A2E5AAF8A6CF1F7F</vt:lpwstr>
  </property>
</Properties>
</file>